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673" w:rsidRDefault="00DE7673" w:rsidP="00DE7673">
      <w:pPr>
        <w:pStyle w:val="Heading2"/>
      </w:pPr>
      <w:bookmarkStart w:id="0" w:name="_Toc199208854"/>
      <w:bookmarkStart w:id="1" w:name="_Toc199208240"/>
      <w:r>
        <w:t>1.7 Use of Grade 1 indicators</w:t>
      </w:r>
      <w:bookmarkEnd w:id="0"/>
      <w:bookmarkEnd w:id="1"/>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235"/>
        <w:gridCol w:w="5244"/>
      </w:tblGrid>
      <w:tr w:rsidR="00DE7673">
        <w:tc>
          <w:tcPr>
            <w:tcW w:w="2235"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rPr>
                <w:rStyle w:val="Braille"/>
              </w:rPr>
              <w:t>.=;</w:t>
            </w:r>
          </w:p>
        </w:tc>
        <w:tc>
          <w:tcPr>
            <w:tcW w:w="5244"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t>grade 1 symbol indicator</w:t>
            </w:r>
          </w:p>
        </w:tc>
      </w:tr>
      <w:tr w:rsidR="00DE7673">
        <w:tc>
          <w:tcPr>
            <w:tcW w:w="2235"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rPr>
                <w:rStyle w:val="Braille"/>
              </w:rPr>
              <w:t>.=;;</w:t>
            </w:r>
          </w:p>
        </w:tc>
        <w:tc>
          <w:tcPr>
            <w:tcW w:w="5244"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t>grade 1 word indicator</w:t>
            </w:r>
          </w:p>
        </w:tc>
      </w:tr>
      <w:tr w:rsidR="00DE7673">
        <w:tc>
          <w:tcPr>
            <w:tcW w:w="2235"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rPr>
                <w:rStyle w:val="Braille"/>
              </w:rPr>
              <w:t>.=;;;</w:t>
            </w:r>
          </w:p>
        </w:tc>
        <w:tc>
          <w:tcPr>
            <w:tcW w:w="5244"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t>grade 1 passage indicator</w:t>
            </w:r>
          </w:p>
        </w:tc>
      </w:tr>
      <w:tr w:rsidR="00DE7673">
        <w:tc>
          <w:tcPr>
            <w:tcW w:w="2235"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rPr>
                <w:rStyle w:val="Braille"/>
              </w:rPr>
              <w:t>.=;'</w:t>
            </w:r>
          </w:p>
        </w:tc>
        <w:tc>
          <w:tcPr>
            <w:tcW w:w="5244"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t>grade 1 passage terminator</w:t>
            </w:r>
          </w:p>
        </w:tc>
      </w:tr>
      <w:tr w:rsidR="00DE7673">
        <w:tc>
          <w:tcPr>
            <w:tcW w:w="2235"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rPr>
                <w:rStyle w:val="Braille"/>
              </w:rPr>
              <w:t>.=""=;;;</w:t>
            </w:r>
          </w:p>
        </w:tc>
        <w:tc>
          <w:tcPr>
            <w:tcW w:w="5244"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t>grade 1 passage indicator on a line of its own</w:t>
            </w:r>
          </w:p>
        </w:tc>
      </w:tr>
      <w:tr w:rsidR="00DE7673">
        <w:tc>
          <w:tcPr>
            <w:tcW w:w="2235"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rPr>
                <w:rStyle w:val="Braille"/>
              </w:rPr>
              <w:t>.=""=;'</w:t>
            </w:r>
          </w:p>
        </w:tc>
        <w:tc>
          <w:tcPr>
            <w:tcW w:w="5244" w:type="dxa"/>
            <w:tcBorders>
              <w:top w:val="single" w:sz="4" w:space="0" w:color="FF0000"/>
              <w:left w:val="single" w:sz="4" w:space="0" w:color="FF0000"/>
              <w:bottom w:val="single" w:sz="4" w:space="0" w:color="FF0000"/>
              <w:right w:val="single" w:sz="4" w:space="0" w:color="FF0000"/>
            </w:tcBorders>
            <w:hideMark/>
          </w:tcPr>
          <w:p w:rsidR="00DE7673" w:rsidRDefault="00DE7673">
            <w:pPr>
              <w:rPr>
                <w:rFonts w:ascii="Arial" w:hAnsi="Arial"/>
                <w:sz w:val="24"/>
              </w:rPr>
            </w:pPr>
            <w:r>
              <w:t>grade 1 passage terminator on a line of its own</w:t>
            </w:r>
          </w:p>
        </w:tc>
      </w:tr>
    </w:tbl>
    <w:p w:rsidR="00DE7673" w:rsidRDefault="00DE7673" w:rsidP="00DE7673">
      <w:pPr>
        <w:rPr>
          <w:rStyle w:val="Heading3Char"/>
        </w:rPr>
      </w:pPr>
    </w:p>
    <w:p w:rsidR="00DE7673" w:rsidRDefault="00DE7673" w:rsidP="00DE7673">
      <w:pPr>
        <w:rPr>
          <w:rFonts w:cs="Times New Roman"/>
          <w:sz w:val="24"/>
          <w:szCs w:val="20"/>
        </w:rPr>
      </w:pPr>
      <w:bookmarkStart w:id="2" w:name="Sect_01_7_1"/>
      <w:bookmarkEnd w:id="2"/>
      <w:r>
        <w:rPr>
          <w:rStyle w:val="Heading3Char"/>
        </w:rPr>
        <w:t>1.7.1</w:t>
      </w:r>
      <w:r>
        <w:t xml:space="preserve"> Grade 1 indicators will not be needed for simple arithmetic problems involving numbers, operation signs, numerical fractions and mixed numbers.</w:t>
      </w:r>
    </w:p>
    <w:p w:rsidR="00DE7673" w:rsidRDefault="00DE7673" w:rsidP="00DE7673"/>
    <w:p w:rsidR="00DE7673" w:rsidRDefault="00DE7673" w:rsidP="00DE7673">
      <w:pPr>
        <w:rPr>
          <w:color w:val="FF0000"/>
        </w:rPr>
      </w:pPr>
      <w:r>
        <w:rPr>
          <w:color w:val="FF0000"/>
        </w:rPr>
        <w:t>Evaluate the following:</w:t>
      </w:r>
    </w:p>
    <w:p w:rsidR="00DE7673" w:rsidRDefault="00DE7673" w:rsidP="00DE7673">
      <w:pPr>
        <w:rPr>
          <w:color w:val="FF0000"/>
        </w:rPr>
      </w:pPr>
      <w:r>
        <w:rPr>
          <w:color w:val="FF0000"/>
        </w:rPr>
        <w:tab/>
        <w:t>3 − 2</w:t>
      </w:r>
      <w:r>
        <w:rPr>
          <w:rFonts w:cs="Arial"/>
          <w:color w:val="FF0000"/>
        </w:rPr>
        <w:t>½</w:t>
      </w:r>
      <w:r>
        <w:rPr>
          <w:color w:val="FF0000"/>
        </w:rPr>
        <w:t xml:space="preserve"> =</w:t>
      </w:r>
    </w:p>
    <w:p w:rsidR="00DE7673" w:rsidRDefault="00DE7673" w:rsidP="00DE7673">
      <w:pPr>
        <w:rPr>
          <w:color w:val="FF0000"/>
        </w:rPr>
      </w:pPr>
      <w:r>
        <w:rPr>
          <w:rFonts w:ascii="Arial" w:eastAsia="Times New Roman" w:hAnsi="Arial" w:cs="Times New Roman"/>
          <w:color w:val="FF0000"/>
          <w:position w:val="-10"/>
          <w:sz w:val="24"/>
          <w:szCs w:val="20"/>
        </w:rPr>
        <w:object w:dxaOrig="900" w:dyaOrig="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16.2pt" o:ole="">
            <v:imagedata r:id="rId8" o:title=""/>
          </v:shape>
          <o:OLEObject Type="Embed" ProgID="Equation.DSMT4" ShapeID="_x0000_i1025" DrawAspect="Content" ObjectID="_1521371390" r:id="rId9"/>
        </w:object>
      </w:r>
      <w:r>
        <w:rPr>
          <w:color w:val="FF0000"/>
        </w:rPr>
        <w:t xml:space="preserve"> </w:t>
      </w:r>
    </w:p>
    <w:p w:rsidR="00DE7673" w:rsidRDefault="00DE7673" w:rsidP="00DE7673">
      <w:proofErr w:type="gramStart"/>
      <w:r>
        <w:rPr>
          <w:rStyle w:val="Braille"/>
          <w:color w:val="FF0000"/>
        </w:rPr>
        <w:t>,evaluate</w:t>
      </w:r>
      <w:proofErr w:type="gramEnd"/>
      <w:r>
        <w:rPr>
          <w:rStyle w:val="Braille"/>
          <w:color w:val="FF0000"/>
        </w:rPr>
        <w:t xml:space="preserve"> ! </w:t>
      </w:r>
      <w:proofErr w:type="spellStart"/>
      <w:proofErr w:type="gramStart"/>
      <w:r>
        <w:rPr>
          <w:rStyle w:val="Braille"/>
          <w:color w:val="FF0000"/>
        </w:rPr>
        <w:t>foll</w:t>
      </w:r>
      <w:proofErr w:type="spellEnd"/>
      <w:r>
        <w:rPr>
          <w:rStyle w:val="Braille"/>
          <w:color w:val="FF0000"/>
        </w:rPr>
        <w:t>[</w:t>
      </w:r>
      <w:proofErr w:type="gramEnd"/>
      <w:r>
        <w:rPr>
          <w:rStyle w:val="Braille"/>
          <w:color w:val="FF0000"/>
        </w:rPr>
        <w:t>+3</w:t>
      </w:r>
    </w:p>
    <w:p w:rsidR="00DE7673" w:rsidRDefault="00DE7673" w:rsidP="00DE7673">
      <w:r>
        <w:rPr>
          <w:rStyle w:val="Braille"/>
          <w:color w:val="FF0000"/>
        </w:rPr>
        <w:t xml:space="preserve">  #c "- #</w:t>
      </w:r>
      <w:proofErr w:type="spellStart"/>
      <w:r>
        <w:rPr>
          <w:rStyle w:val="Braille"/>
          <w:color w:val="FF0000"/>
        </w:rPr>
        <w:t>b#a</w:t>
      </w:r>
      <w:proofErr w:type="spellEnd"/>
      <w:r>
        <w:rPr>
          <w:rStyle w:val="Braille"/>
          <w:color w:val="FF0000"/>
        </w:rPr>
        <w:t>/b "7</w:t>
      </w:r>
    </w:p>
    <w:p w:rsidR="00DE7673" w:rsidRDefault="00DE7673" w:rsidP="00DE7673"/>
    <w:p w:rsidR="00DE7673" w:rsidRDefault="00DE7673" w:rsidP="00DE7673">
      <w:bookmarkStart w:id="3" w:name="Sect_01_7_2"/>
      <w:bookmarkEnd w:id="3"/>
      <w:proofErr w:type="gramStart"/>
      <w:r>
        <w:rPr>
          <w:rStyle w:val="Heading3Char"/>
        </w:rPr>
        <w:t xml:space="preserve">1.7.2  </w:t>
      </w:r>
      <w:r>
        <w:t>Simple</w:t>
      </w:r>
      <w:proofErr w:type="gramEnd"/>
      <w:r>
        <w:t xml:space="preserve"> algebraic equations which include letters but no fraction or superscript indicators may need grade 1 symbol indicators where letters stand alone or follow numbers. (See </w:t>
      </w:r>
      <w:hyperlink r:id="rId10" w:anchor="Sect_01_2" w:history="1">
        <w:r>
          <w:rPr>
            <w:rStyle w:val="Hyperlink"/>
          </w:rPr>
          <w:t>Section 1.2</w:t>
        </w:r>
      </w:hyperlink>
      <w:r>
        <w:t xml:space="preserve"> for the underlying rules and </w:t>
      </w:r>
      <w:hyperlink r:id="rId11" w:anchor="Sect_03_2" w:history="1">
        <w:r>
          <w:rPr>
            <w:rStyle w:val="Hyperlink"/>
          </w:rPr>
          <w:t>Section 3.2</w:t>
        </w:r>
      </w:hyperlink>
      <w:r>
        <w:t xml:space="preserve"> for more examples)</w:t>
      </w:r>
    </w:p>
    <w:p w:rsidR="00DE7673" w:rsidRDefault="00DE7673" w:rsidP="00DE7673"/>
    <w:p w:rsidR="00DE7673" w:rsidRDefault="00DE7673" w:rsidP="00DE7673">
      <w:r>
        <w:t>y = x+4c</w:t>
      </w:r>
    </w:p>
    <w:p w:rsidR="00DE7673" w:rsidRDefault="00DE7673" w:rsidP="00DE7673">
      <w:pPr>
        <w:rPr>
          <w:rStyle w:val="Heading3Char"/>
          <w:color w:val="FF0000"/>
        </w:rPr>
      </w:pPr>
      <w:proofErr w:type="gramStart"/>
      <w:r>
        <w:rPr>
          <w:rStyle w:val="Braille"/>
          <w:color w:val="FF0000"/>
        </w:rPr>
        <w:t>;y</w:t>
      </w:r>
      <w:proofErr w:type="gramEnd"/>
      <w:r>
        <w:rPr>
          <w:rStyle w:val="Braille"/>
          <w:color w:val="FF0000"/>
        </w:rPr>
        <w:t xml:space="preserve"> "7 x"6#d;c</w:t>
      </w:r>
    </w:p>
    <w:p w:rsidR="00DE7673" w:rsidRDefault="00DE7673" w:rsidP="00DE7673">
      <w:pPr>
        <w:rPr>
          <w:rStyle w:val="Heading3Char"/>
          <w:color w:val="auto"/>
        </w:rPr>
      </w:pPr>
    </w:p>
    <w:p w:rsidR="00DE7673" w:rsidRDefault="00DE7673" w:rsidP="00DE7673">
      <w:pPr>
        <w:rPr>
          <w:rFonts w:cs="Times New Roman"/>
          <w:sz w:val="24"/>
          <w:szCs w:val="20"/>
        </w:rPr>
      </w:pPr>
      <w:r>
        <w:rPr>
          <w:rStyle w:val="Heading3Char"/>
        </w:rPr>
        <w:br w:type="page"/>
      </w:r>
      <w:bookmarkStart w:id="4" w:name="Sect_01_7_3"/>
      <w:bookmarkEnd w:id="4"/>
      <w:r>
        <w:rPr>
          <w:rStyle w:val="Heading3Char"/>
        </w:rPr>
        <w:lastRenderedPageBreak/>
        <w:t xml:space="preserve">1.7.3 </w:t>
      </w:r>
      <w:r>
        <w:t>More complex algebraic equations are best enclosed in grade 1 passage indicators. This will ensure that isolated letters and indicators such as superscript, subscript, fractions, radicals, arrows and shapes are well defined without the need for grade 1 symbol indicators.</w:t>
      </w:r>
    </w:p>
    <w:p w:rsidR="00DE7673" w:rsidRDefault="00DE7673" w:rsidP="00DE7673"/>
    <w:p w:rsidR="00DE7673" w:rsidRDefault="00DE7673" w:rsidP="00DE7673">
      <w:r>
        <w:t>Consider the following equation:</w:t>
      </w:r>
    </w:p>
    <w:p w:rsidR="00DE7673" w:rsidRDefault="00DE7673" w:rsidP="00DE7673">
      <w:pPr>
        <w:rPr>
          <w:lang w:val="en-GB"/>
        </w:rPr>
      </w:pPr>
      <w:r>
        <w:tab/>
      </w:r>
      <w:r>
        <w:rPr>
          <w:lang w:val="en-GB"/>
        </w:rPr>
        <w:t>3x-4y+</w:t>
      </w:r>
      <w:proofErr w:type="gramStart"/>
      <w:r>
        <w:rPr>
          <w:lang w:val="en-GB"/>
        </w:rPr>
        <w:t>y²  =</w:t>
      </w:r>
      <w:proofErr w:type="gramEnd"/>
      <w:r>
        <w:rPr>
          <w:lang w:val="en-GB"/>
        </w:rPr>
        <w:t xml:space="preserve"> x²</w:t>
      </w:r>
    </w:p>
    <w:p w:rsidR="00DE7673" w:rsidRDefault="00DE7673" w:rsidP="00DE7673">
      <w:pPr>
        <w:rPr>
          <w:lang w:val="en-GB"/>
        </w:rPr>
      </w:pPr>
    </w:p>
    <w:p w:rsidR="00DE7673" w:rsidRDefault="00DE7673" w:rsidP="00DE7673">
      <w:pPr>
        <w:rPr>
          <w:rStyle w:val="Braille"/>
        </w:rPr>
      </w:pPr>
      <w:proofErr w:type="gramStart"/>
      <w:r>
        <w:rPr>
          <w:rStyle w:val="Braille"/>
          <w:lang w:val="en-GB"/>
        </w:rPr>
        <w:t>,3sid</w:t>
      </w:r>
      <w:proofErr w:type="gramEnd"/>
      <w:r>
        <w:rPr>
          <w:rStyle w:val="Braille"/>
          <w:lang w:val="en-GB"/>
        </w:rPr>
        <w:t xml:space="preserve">] ! </w:t>
      </w:r>
      <w:proofErr w:type="spellStart"/>
      <w:proofErr w:type="gramStart"/>
      <w:r>
        <w:rPr>
          <w:rStyle w:val="Braille"/>
          <w:lang w:val="en-GB"/>
        </w:rPr>
        <w:t>foll</w:t>
      </w:r>
      <w:proofErr w:type="spellEnd"/>
      <w:r>
        <w:rPr>
          <w:rStyle w:val="Braille"/>
          <w:lang w:val="en-GB"/>
        </w:rPr>
        <w:t>[</w:t>
      </w:r>
      <w:proofErr w:type="gramEnd"/>
      <w:r>
        <w:rPr>
          <w:rStyle w:val="Braille"/>
          <w:lang w:val="en-GB"/>
        </w:rPr>
        <w:t>+ equa;n3</w:t>
      </w:r>
    </w:p>
    <w:p w:rsidR="00DE7673" w:rsidRDefault="00DE7673" w:rsidP="00DE7673">
      <w:pPr>
        <w:rPr>
          <w:rStyle w:val="Braille"/>
          <w:lang w:val="en-GB"/>
        </w:rPr>
      </w:pPr>
      <w:r>
        <w:rPr>
          <w:rStyle w:val="Braille"/>
          <w:lang w:val="en-GB"/>
        </w:rPr>
        <w:t xml:space="preserve">  ;;</w:t>
      </w:r>
      <w:proofErr w:type="gramStart"/>
      <w:r>
        <w:rPr>
          <w:rStyle w:val="Braille"/>
          <w:lang w:val="en-GB"/>
        </w:rPr>
        <w:t>;#</w:t>
      </w:r>
      <w:proofErr w:type="gramEnd"/>
      <w:r>
        <w:rPr>
          <w:rStyle w:val="Braille"/>
          <w:lang w:val="en-GB"/>
        </w:rPr>
        <w:t>cx"-#dy"6y9#b "7 x9#b;'</w:t>
      </w:r>
    </w:p>
    <w:p w:rsidR="00DE7673" w:rsidRDefault="00DE7673" w:rsidP="00DE7673">
      <w:pPr>
        <w:rPr>
          <w:rFonts w:ascii="Arial" w:hAnsi="Arial"/>
          <w:sz w:val="24"/>
        </w:rPr>
      </w:pPr>
    </w:p>
    <w:p w:rsidR="00DE7673" w:rsidRDefault="00DE7673" w:rsidP="00DE7673">
      <w:r>
        <w:t>Note that this particular equation could also be written</w:t>
      </w:r>
    </w:p>
    <w:p w:rsidR="00DE7673" w:rsidRDefault="00DE7673" w:rsidP="00DE7673">
      <w:r>
        <w:rPr>
          <w:rStyle w:val="Braille"/>
        </w:rPr>
        <w:t>#cx"-#dy"6y9#b "7 x</w:t>
      </w:r>
      <w:proofErr w:type="gramStart"/>
      <w:r>
        <w:rPr>
          <w:rStyle w:val="Braille"/>
        </w:rPr>
        <w:t>;9</w:t>
      </w:r>
      <w:proofErr w:type="gramEnd"/>
      <w:r>
        <w:rPr>
          <w:rStyle w:val="Braille"/>
        </w:rPr>
        <w:t>#b</w:t>
      </w:r>
    </w:p>
    <w:p w:rsidR="00DE7673" w:rsidRDefault="00DE7673" w:rsidP="00DE7673">
      <w:proofErr w:type="gramStart"/>
      <w:r>
        <w:t>because</w:t>
      </w:r>
      <w:proofErr w:type="gramEnd"/>
      <w:r>
        <w:t xml:space="preserve"> the left hand side of the equation is in grade 1 mode following the numeric indicator (see </w:t>
      </w:r>
      <w:hyperlink r:id="rId12" w:anchor="Sect_01_2" w:history="1">
        <w:r>
          <w:rPr>
            <w:rStyle w:val="Hyperlink"/>
          </w:rPr>
          <w:t>Section 1.2</w:t>
        </w:r>
      </w:hyperlink>
      <w:r>
        <w:t>).</w:t>
      </w:r>
    </w:p>
    <w:p w:rsidR="00DE7673" w:rsidRDefault="00DE7673" w:rsidP="00DE7673"/>
    <w:p w:rsidR="00DE7673" w:rsidRDefault="00DE7673" w:rsidP="00DE7673">
      <w:r>
        <w:t>Similarly</w:t>
      </w:r>
    </w:p>
    <w:p w:rsidR="00DE7673" w:rsidRDefault="00DE7673" w:rsidP="00DE7673">
      <w:r>
        <w:rPr>
          <w:rFonts w:ascii="Arial" w:eastAsia="Times New Roman" w:hAnsi="Arial" w:cs="Arial"/>
          <w:sz w:val="24"/>
          <w:szCs w:val="24"/>
        </w:rPr>
        <w:object w:dxaOrig="1152" w:dyaOrig="660">
          <v:shape id="_x0000_i1026" type="#_x0000_t75" style="width:57.6pt;height:33pt" o:ole="">
            <v:imagedata r:id="rId13" o:title=""/>
          </v:shape>
          <o:OLEObject Type="Embed" ProgID="Equation.3" ShapeID="_x0000_i1026" DrawAspect="Content" ObjectID="_1521371391" r:id="rId14"/>
        </w:object>
      </w:r>
    </w:p>
    <w:p w:rsidR="00DE7673" w:rsidRDefault="00DE7673" w:rsidP="00DE7673">
      <w:r>
        <w:t>(</w:t>
      </w:r>
      <w:proofErr w:type="gramStart"/>
      <w:r>
        <w:t>fraction</w:t>
      </w:r>
      <w:proofErr w:type="gramEnd"/>
      <w:r>
        <w:t>: x squared plus 2x all over 1 + x squared close fraction)</w:t>
      </w:r>
    </w:p>
    <w:p w:rsidR="00DE7673" w:rsidRDefault="00DE7673" w:rsidP="00DE7673">
      <w:pPr>
        <w:rPr>
          <w:rFonts w:cs="Arial"/>
          <w:szCs w:val="24"/>
        </w:rPr>
      </w:pPr>
      <w:proofErr w:type="gramStart"/>
      <w:r>
        <w:t>can</w:t>
      </w:r>
      <w:proofErr w:type="gramEnd"/>
      <w:r>
        <w:t xml:space="preserve"> be safely written as</w:t>
      </w:r>
    </w:p>
    <w:p w:rsidR="00DE7673" w:rsidRDefault="00DE7673" w:rsidP="00DE7673">
      <w:pPr>
        <w:ind w:left="720" w:hanging="720"/>
        <w:rPr>
          <w:rStyle w:val="Braille"/>
          <w:rFonts w:cs="Times New Roman"/>
          <w:szCs w:val="20"/>
        </w:rPr>
      </w:pPr>
      <w:r>
        <w:rPr>
          <w:rStyle w:val="Braille"/>
        </w:rPr>
        <w:t>;;;</w:t>
      </w:r>
      <w:proofErr w:type="gramStart"/>
      <w:r>
        <w:rPr>
          <w:rStyle w:val="Braille"/>
        </w:rPr>
        <w:t>(x9</w:t>
      </w:r>
      <w:proofErr w:type="gramEnd"/>
      <w:r>
        <w:rPr>
          <w:rStyle w:val="Braille"/>
        </w:rPr>
        <w:t>#b"6#bx./#a"6x9#b) "7 #a;'</w:t>
      </w:r>
    </w:p>
    <w:p w:rsidR="00DE7673" w:rsidRDefault="00DE7673" w:rsidP="00DE7673">
      <w:pPr>
        <w:rPr>
          <w:rFonts w:ascii="Arial" w:hAnsi="Arial"/>
          <w:sz w:val="24"/>
        </w:rPr>
      </w:pPr>
    </w:p>
    <w:p w:rsidR="00DE7673" w:rsidRDefault="00DE7673" w:rsidP="00DE7673">
      <w:pPr>
        <w:rPr>
          <w:rFonts w:cs="Arial"/>
          <w:szCs w:val="24"/>
        </w:rPr>
      </w:pPr>
      <w:proofErr w:type="gramStart"/>
      <w:r>
        <w:t>but</w:t>
      </w:r>
      <w:proofErr w:type="gramEnd"/>
      <w:r>
        <w:t xml:space="preserve"> could also be written</w:t>
      </w:r>
    </w:p>
    <w:p w:rsidR="00DE7673" w:rsidRDefault="00DE7673" w:rsidP="00DE7673">
      <w:pPr>
        <w:ind w:left="720" w:hanging="720"/>
        <w:rPr>
          <w:rFonts w:cs="Times New Roman"/>
          <w:szCs w:val="20"/>
        </w:rPr>
      </w:pPr>
      <w:r>
        <w:rPr>
          <w:rStyle w:val="Braille"/>
        </w:rPr>
        <w:t>;;</w:t>
      </w:r>
      <w:proofErr w:type="gramStart"/>
      <w:r>
        <w:rPr>
          <w:rStyle w:val="Braille"/>
        </w:rPr>
        <w:t>(x9</w:t>
      </w:r>
      <w:proofErr w:type="gramEnd"/>
      <w:r>
        <w:rPr>
          <w:rStyle w:val="Braille"/>
        </w:rPr>
        <w:t>#b"6#bx./#a"6x9#b) "7 #a</w:t>
      </w:r>
    </w:p>
    <w:p w:rsidR="00DE7673" w:rsidRDefault="00DE7673" w:rsidP="00DE7673">
      <w:pPr>
        <w:rPr>
          <w:rFonts w:cs="Arial"/>
          <w:szCs w:val="24"/>
        </w:rPr>
      </w:pPr>
    </w:p>
    <w:p w:rsidR="00DE7673" w:rsidRDefault="00DE7673" w:rsidP="00DE7673">
      <w:pPr>
        <w:rPr>
          <w:rFonts w:cs="Times New Roman"/>
          <w:szCs w:val="20"/>
        </w:rPr>
      </w:pPr>
      <w:r>
        <w:t xml:space="preserve">See </w:t>
      </w:r>
      <w:hyperlink r:id="rId15" w:anchor="Sect_11_5" w:history="1">
        <w:r>
          <w:rPr>
            <w:rStyle w:val="Hyperlink"/>
          </w:rPr>
          <w:t>Section 11.5</w:t>
        </w:r>
      </w:hyperlink>
      <w:r>
        <w:t xml:space="preserve"> for more examples of the use of grade 1 passage indicators.</w:t>
      </w:r>
    </w:p>
    <w:p w:rsidR="00DE7673" w:rsidRDefault="00DE7673" w:rsidP="00DE7673"/>
    <w:p w:rsidR="00DE7673" w:rsidRDefault="00DE7673" w:rsidP="00DE7673">
      <w:bookmarkStart w:id="5" w:name="Sect_01_7_4"/>
      <w:bookmarkEnd w:id="5"/>
      <w:r>
        <w:rPr>
          <w:rStyle w:val="Heading3Char"/>
        </w:rPr>
        <w:t>1.7.4</w:t>
      </w:r>
      <w:r>
        <w:t xml:space="preserve"> If a complex algebraic expression does not include a comparison sign (such as an equals sign) then it is unlikely to include interior spaces in braille (see </w:t>
      </w:r>
      <w:hyperlink r:id="rId16" w:anchor="Sect_01_1_2" w:history="1">
        <w:r>
          <w:rPr>
            <w:rStyle w:val="Hyperlink"/>
          </w:rPr>
          <w:t>Section 1.1.2</w:t>
        </w:r>
      </w:hyperlink>
      <w:r>
        <w:t>). In this case a grade 1 word indicator will be enough to ensure that superscript, subscript, fractions, radicals, arrows and shape indicators are well defined without the need for grade 1 symbol indicators.</w:t>
      </w:r>
    </w:p>
    <w:p w:rsidR="00DE7673" w:rsidRDefault="00DE7673" w:rsidP="00DE7673">
      <w:pPr>
        <w:rPr>
          <w:rFonts w:cs="Arial"/>
        </w:rPr>
      </w:pPr>
    </w:p>
    <w:p w:rsidR="00DE7673" w:rsidRDefault="00DE7673" w:rsidP="00DE7673">
      <w:pPr>
        <w:rPr>
          <w:rFonts w:cs="Arial"/>
        </w:rPr>
      </w:pPr>
      <w:r>
        <w:rPr>
          <w:rFonts w:cs="Arial"/>
        </w:rPr>
        <w:t xml:space="preserve">Evaluate </w:t>
      </w:r>
      <w:r>
        <w:rPr>
          <w:rFonts w:ascii="Arial" w:eastAsia="Times New Roman" w:hAnsi="Arial" w:cs="Arial"/>
          <w:position w:val="-12"/>
          <w:sz w:val="24"/>
          <w:szCs w:val="20"/>
        </w:rPr>
        <w:object w:dxaOrig="1008" w:dyaOrig="432">
          <v:shape id="_x0000_i1027" type="#_x0000_t75" style="width:50.4pt;height:21.6pt" o:ole="">
            <v:imagedata r:id="rId17" o:title=""/>
          </v:shape>
          <o:OLEObject Type="Embed" ProgID="Equation.DSMT4" ShapeID="_x0000_i1027" DrawAspect="Content" ObjectID="_1521371392" r:id="rId18"/>
        </w:object>
      </w:r>
    </w:p>
    <w:p w:rsidR="00DE7673" w:rsidRDefault="00DE7673" w:rsidP="00DE7673">
      <w:pPr>
        <w:rPr>
          <w:rStyle w:val="Braille"/>
          <w:rFonts w:cs="Times New Roman"/>
        </w:rPr>
      </w:pPr>
      <w:proofErr w:type="gramStart"/>
      <w:r>
        <w:rPr>
          <w:rStyle w:val="Braille"/>
        </w:rPr>
        <w:t>,evaluate</w:t>
      </w:r>
      <w:proofErr w:type="gramEnd"/>
      <w:r>
        <w:rPr>
          <w:rStyle w:val="Braille"/>
        </w:rPr>
        <w:t xml:space="preserve"> ;;%"&lt;y"-x9#b"&gt;+</w:t>
      </w:r>
    </w:p>
    <w:p w:rsidR="00DE7673" w:rsidRDefault="00DE7673" w:rsidP="00DE7673">
      <w:pPr>
        <w:rPr>
          <w:rFonts w:ascii="Arial" w:hAnsi="Arial"/>
          <w:sz w:val="24"/>
        </w:rPr>
      </w:pPr>
      <w:bookmarkStart w:id="6" w:name="_GoBack"/>
      <w:bookmarkEnd w:id="6"/>
    </w:p>
    <w:p w:rsidR="00DE7673" w:rsidRDefault="00DE7673" w:rsidP="00DE7673">
      <w:r>
        <w:t xml:space="preserve">See </w:t>
      </w:r>
      <w:hyperlink r:id="rId19" w:anchor="Sect_07_3" w:history="1">
        <w:r>
          <w:rPr>
            <w:rStyle w:val="Hyperlink"/>
          </w:rPr>
          <w:t>Section 7.3</w:t>
        </w:r>
      </w:hyperlink>
      <w:r>
        <w:t xml:space="preserve"> for more examples of the use of grade 1 word indicators.</w:t>
      </w:r>
    </w:p>
    <w:p w:rsidR="00DE7673" w:rsidRDefault="00DE7673" w:rsidP="00DE7673"/>
    <w:p w:rsidR="00DE7673" w:rsidRDefault="00DE7673" w:rsidP="00DE7673">
      <w:r>
        <w:rPr>
          <w:rStyle w:val="Heading3Char"/>
        </w:rPr>
        <w:br w:type="page"/>
      </w:r>
      <w:bookmarkStart w:id="7" w:name="Sect_01_7_5"/>
      <w:bookmarkEnd w:id="7"/>
      <w:r>
        <w:rPr>
          <w:rStyle w:val="Heading3Char"/>
        </w:rPr>
        <w:lastRenderedPageBreak/>
        <w:t>1.7.5</w:t>
      </w:r>
      <w:r>
        <w:t xml:space="preserve"> When entire worked examples or sets of exercises are enclosed in grade 1 passage indicators, the grade 1 indicators can be preceded by the "use indicator" and placed on a line of their own.</w:t>
      </w:r>
    </w:p>
    <w:p w:rsidR="00DE7673" w:rsidRDefault="00DE7673" w:rsidP="00DE7673"/>
    <w:p w:rsidR="00DE7673" w:rsidRDefault="00DE7673" w:rsidP="00DE7673">
      <w:r>
        <w:t>Solve the following quadratic equations:</w:t>
      </w:r>
    </w:p>
    <w:p w:rsidR="00DE7673" w:rsidRDefault="00DE7673" w:rsidP="00DE7673">
      <w:r>
        <w:t>1.  x² - x - 2 = 0</w:t>
      </w:r>
    </w:p>
    <w:p w:rsidR="00DE7673" w:rsidRDefault="00DE7673" w:rsidP="00DE7673">
      <w:r>
        <w:t>2.  x² -4x - 3 = 0</w:t>
      </w:r>
    </w:p>
    <w:p w:rsidR="00DE7673" w:rsidRDefault="00DE7673" w:rsidP="00DE7673">
      <w:r>
        <w:t>3. 2x² - x = 1</w:t>
      </w:r>
    </w:p>
    <w:p w:rsidR="00DE7673" w:rsidRDefault="00DE7673" w:rsidP="00DE7673"/>
    <w:p w:rsidR="00DE7673" w:rsidRDefault="00DE7673" w:rsidP="00DE7673">
      <w:pPr>
        <w:rPr>
          <w:rStyle w:val="Braille"/>
        </w:rPr>
      </w:pPr>
      <w:r>
        <w:rPr>
          <w:rStyle w:val="Braille"/>
        </w:rPr>
        <w:t xml:space="preserve">  </w:t>
      </w:r>
      <w:proofErr w:type="gramStart"/>
      <w:r>
        <w:rPr>
          <w:rStyle w:val="Braille"/>
        </w:rPr>
        <w:t>,solve</w:t>
      </w:r>
      <w:proofErr w:type="gramEnd"/>
      <w:r>
        <w:rPr>
          <w:rStyle w:val="Braille"/>
        </w:rPr>
        <w:t xml:space="preserve"> ! </w:t>
      </w:r>
      <w:proofErr w:type="spellStart"/>
      <w:proofErr w:type="gramStart"/>
      <w:r>
        <w:rPr>
          <w:rStyle w:val="Braille"/>
        </w:rPr>
        <w:t>foll</w:t>
      </w:r>
      <w:proofErr w:type="spellEnd"/>
      <w:r>
        <w:rPr>
          <w:rStyle w:val="Braille"/>
        </w:rPr>
        <w:t>[</w:t>
      </w:r>
      <w:proofErr w:type="gramEnd"/>
      <w:r>
        <w:rPr>
          <w:rStyle w:val="Braille"/>
        </w:rPr>
        <w:t>+ quadratic equa;ns3</w:t>
      </w:r>
    </w:p>
    <w:p w:rsidR="00DE7673" w:rsidRDefault="00DE7673" w:rsidP="00DE7673">
      <w:pPr>
        <w:rPr>
          <w:rStyle w:val="Braille"/>
        </w:rPr>
      </w:pPr>
      <w:r>
        <w:rPr>
          <w:rStyle w:val="Braille"/>
        </w:rPr>
        <w:t>""=;;;</w:t>
      </w:r>
    </w:p>
    <w:p w:rsidR="00DE7673" w:rsidRDefault="00DE7673" w:rsidP="00DE7673">
      <w:pPr>
        <w:rPr>
          <w:rStyle w:val="Braille"/>
        </w:rPr>
      </w:pPr>
      <w:r>
        <w:rPr>
          <w:rStyle w:val="Braille"/>
        </w:rPr>
        <w:t>#a4 x9#b"-x"-#b "7 #j</w:t>
      </w:r>
    </w:p>
    <w:p w:rsidR="00DE7673" w:rsidRDefault="00DE7673" w:rsidP="00DE7673">
      <w:pPr>
        <w:rPr>
          <w:rStyle w:val="Braille"/>
        </w:rPr>
      </w:pPr>
      <w:r>
        <w:rPr>
          <w:rStyle w:val="Braille"/>
        </w:rPr>
        <w:t>#b4 x9#b"-#dx"-#c "7 #j</w:t>
      </w:r>
    </w:p>
    <w:p w:rsidR="00DE7673" w:rsidRDefault="00DE7673" w:rsidP="00DE7673">
      <w:pPr>
        <w:rPr>
          <w:rStyle w:val="Braille"/>
        </w:rPr>
      </w:pPr>
      <w:r>
        <w:rPr>
          <w:rStyle w:val="Braille"/>
        </w:rPr>
        <w:t>#c4 #bx9#b"-x "7 #a</w:t>
      </w:r>
    </w:p>
    <w:p w:rsidR="00DE7673" w:rsidRDefault="00DE7673" w:rsidP="00DE7673">
      <w:pPr>
        <w:rPr>
          <w:rStyle w:val="Braille"/>
        </w:rPr>
      </w:pPr>
      <w:r>
        <w:rPr>
          <w:rStyle w:val="Braille"/>
        </w:rPr>
        <w:t>""=;'</w:t>
      </w:r>
    </w:p>
    <w:p w:rsidR="00DE7673" w:rsidRDefault="00DE7673" w:rsidP="00DE7673">
      <w:pPr>
        <w:rPr>
          <w:rStyle w:val="Braille"/>
        </w:rPr>
      </w:pPr>
    </w:p>
    <w:p w:rsidR="00DE7673" w:rsidRDefault="00DE7673" w:rsidP="00DE7673">
      <w:pPr>
        <w:rPr>
          <w:rFonts w:ascii="Arial" w:hAnsi="Arial"/>
          <w:sz w:val="24"/>
        </w:rPr>
      </w:pPr>
      <w:bookmarkStart w:id="8" w:name="Sect_01_7_6"/>
      <w:bookmarkEnd w:id="8"/>
      <w:r>
        <w:rPr>
          <w:rStyle w:val="Heading3Char"/>
        </w:rPr>
        <w:t>1.7.6</w:t>
      </w:r>
      <w:r>
        <w:t xml:space="preserve"> When only a few contracted words are involved, the grade 1 passage indicator can be used to enclose entire worked examples and sets of exercises. In this situation any words occurring in the exercises will be written in uncontracted braille and isolated letters will not need letter signs. Where there is more text involved it is better to stay in grade 2 and use grade 1 passage, word or symbol indicators only as required.</w:t>
      </w:r>
    </w:p>
    <w:p w:rsidR="00DE7673" w:rsidRDefault="00DE7673" w:rsidP="00DE7673"/>
    <w:p w:rsidR="00DE7673" w:rsidRDefault="00DE7673" w:rsidP="00DE7673">
      <w:bookmarkStart w:id="9" w:name="Sect_01_7_7"/>
      <w:bookmarkEnd w:id="9"/>
      <w:r>
        <w:rPr>
          <w:rStyle w:val="Heading3Char"/>
        </w:rPr>
        <w:t>1.7.7</w:t>
      </w:r>
      <w:r>
        <w:t xml:space="preserve"> In the examples in this document, grade 2 mode is assumed to be in effect, and grade 1 indicators have been included according to the guidelines in this section. </w:t>
      </w:r>
      <w:proofErr w:type="spellStart"/>
      <w:r>
        <w:t>Minimising</w:t>
      </w:r>
      <w:proofErr w:type="spellEnd"/>
      <w:r>
        <w:t xml:space="preserve"> the number of indicators must be balanced against reducing clutter within the expression itself. A grade 1 symbol indicator which occurs half way through an expression may be more disruptive to the reader than a word or passage indicator, even if these take up more cells. It is also important to use a consistent approach when transcribing a particular text. Overall the focus should be on mathematical clarity for the reader.</w:t>
      </w:r>
    </w:p>
    <w:p w:rsidR="00DE7673" w:rsidRDefault="00DE7673" w:rsidP="00DE7673"/>
    <w:p w:rsidR="00DE7673" w:rsidRDefault="00DE7673" w:rsidP="00DE7673">
      <w:r>
        <w:lastRenderedPageBreak/>
        <w:t>Further guidance will be given when more feedback has been received from students.</w:t>
      </w:r>
    </w:p>
    <w:p w:rsidR="00566482" w:rsidRPr="00DE7673" w:rsidRDefault="00DE7673" w:rsidP="00DE7673">
      <w:r>
        <w:br w:type="page"/>
      </w:r>
    </w:p>
    <w:sectPr w:rsidR="00566482" w:rsidRPr="00DE7673">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B08" w:rsidRDefault="00096B08" w:rsidP="00DE7673">
      <w:pPr>
        <w:spacing w:after="0" w:line="240" w:lineRule="auto"/>
      </w:pPr>
      <w:r>
        <w:separator/>
      </w:r>
    </w:p>
  </w:endnote>
  <w:endnote w:type="continuationSeparator" w:id="0">
    <w:p w:rsidR="00096B08" w:rsidRDefault="00096B08" w:rsidP="00DE7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Braille">
    <w:panose1 w:val="01010609060101010103"/>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673" w:rsidRDefault="00DE76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673" w:rsidRDefault="00DE76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673" w:rsidRDefault="00DE76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B08" w:rsidRDefault="00096B08" w:rsidP="00DE7673">
      <w:pPr>
        <w:spacing w:after="0" w:line="240" w:lineRule="auto"/>
      </w:pPr>
      <w:r>
        <w:separator/>
      </w:r>
    </w:p>
  </w:footnote>
  <w:footnote w:type="continuationSeparator" w:id="0">
    <w:p w:rsidR="00096B08" w:rsidRDefault="00096B08" w:rsidP="00DE7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673" w:rsidRDefault="00DE76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673" w:rsidRDefault="00DE76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673" w:rsidRDefault="00DE76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84335"/>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673"/>
    <w:rsid w:val="00045E86"/>
    <w:rsid w:val="00096B08"/>
    <w:rsid w:val="00496FD8"/>
    <w:rsid w:val="00566482"/>
    <w:rsid w:val="00620F15"/>
    <w:rsid w:val="00863C7F"/>
    <w:rsid w:val="009A22B4"/>
    <w:rsid w:val="00DE7673"/>
    <w:rsid w:val="00E04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045E86"/>
    <w:rPr>
      <w:rFonts w:eastAsiaTheme="minorEastAsia"/>
    </w:rPr>
  </w:style>
  <w:style w:type="paragraph" w:styleId="Heading1">
    <w:name w:val="heading 1"/>
    <w:basedOn w:val="Normal"/>
    <w:next w:val="Normal"/>
    <w:link w:val="Heading1Char"/>
    <w:uiPriority w:val="9"/>
    <w:unhideWhenUsed/>
    <w:qFormat/>
    <w:rsid w:val="00045E86"/>
    <w:pPr>
      <w:keepNext/>
      <w:keepLines/>
      <w:numPr>
        <w:numId w:val="10"/>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045E86"/>
    <w:pPr>
      <w:keepNext/>
      <w:keepLines/>
      <w:numPr>
        <w:ilvl w:val="1"/>
        <w:numId w:val="10"/>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045E86"/>
    <w:pPr>
      <w:keepNext/>
      <w:keepLines/>
      <w:numPr>
        <w:ilvl w:val="2"/>
        <w:numId w:val="10"/>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5E86"/>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45E86"/>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45E86"/>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045E86"/>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45E86"/>
    <w:pPr>
      <w:keepNext/>
      <w:keepLines/>
      <w:numPr>
        <w:ilvl w:val="7"/>
        <w:numId w:val="10"/>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045E86"/>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E8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45E8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045E8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45E8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45E8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45E8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045E8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45E8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045E86"/>
    <w:rPr>
      <w:rFonts w:asciiTheme="majorHAnsi" w:eastAsiaTheme="majorEastAsia" w:hAnsiTheme="majorHAnsi" w:cstheme="majorBidi"/>
      <w:i/>
      <w:iCs/>
      <w:color w:val="404040" w:themeColor="text1" w:themeTint="BF"/>
      <w:sz w:val="20"/>
      <w:szCs w:val="20"/>
    </w:rPr>
  </w:style>
  <w:style w:type="paragraph" w:styleId="Header">
    <w:name w:val="header"/>
    <w:basedOn w:val="Normal"/>
    <w:next w:val="PlainText"/>
    <w:link w:val="HeaderChar"/>
    <w:uiPriority w:val="99"/>
    <w:unhideWhenUsed/>
    <w:qFormat/>
    <w:rsid w:val="00045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E86"/>
    <w:rPr>
      <w:rFonts w:eastAsiaTheme="minorEastAsia"/>
    </w:rPr>
  </w:style>
  <w:style w:type="paragraph" w:styleId="PlainText">
    <w:name w:val="Plain Text"/>
    <w:basedOn w:val="Normal"/>
    <w:link w:val="PlainTextChar"/>
    <w:uiPriority w:val="99"/>
    <w:unhideWhenUsed/>
    <w:rsid w:val="00045E8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45E86"/>
    <w:rPr>
      <w:rFonts w:ascii="Consolas" w:eastAsiaTheme="minorEastAsia" w:hAnsi="Consolas"/>
      <w:sz w:val="21"/>
      <w:szCs w:val="21"/>
    </w:rPr>
  </w:style>
  <w:style w:type="paragraph" w:styleId="Caption">
    <w:name w:val="caption"/>
    <w:basedOn w:val="Normal"/>
    <w:next w:val="Normal"/>
    <w:uiPriority w:val="35"/>
    <w:unhideWhenUsed/>
    <w:qFormat/>
    <w:rsid w:val="00045E86"/>
    <w:pPr>
      <w:spacing w:line="240" w:lineRule="auto"/>
    </w:pPr>
    <w:rPr>
      <w:b/>
      <w:bCs/>
      <w:color w:val="4F81BD" w:themeColor="accent1"/>
      <w:sz w:val="18"/>
      <w:szCs w:val="18"/>
    </w:rPr>
  </w:style>
  <w:style w:type="paragraph" w:styleId="Title">
    <w:name w:val="Title"/>
    <w:basedOn w:val="Normal"/>
    <w:next w:val="Normal"/>
    <w:link w:val="TitleChar"/>
    <w:uiPriority w:val="10"/>
    <w:unhideWhenUsed/>
    <w:qFormat/>
    <w:rsid w:val="00045E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5E8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unhideWhenUsed/>
    <w:qFormat/>
    <w:rsid w:val="00045E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45E8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unhideWhenUsed/>
    <w:qFormat/>
    <w:rsid w:val="00045E86"/>
    <w:rPr>
      <w:b/>
      <w:bCs/>
    </w:rPr>
  </w:style>
  <w:style w:type="character" w:styleId="Emphasis">
    <w:name w:val="Emphasis"/>
    <w:basedOn w:val="DefaultParagraphFont"/>
    <w:uiPriority w:val="20"/>
    <w:unhideWhenUsed/>
    <w:qFormat/>
    <w:rsid w:val="00045E86"/>
    <w:rPr>
      <w:i/>
      <w:iCs/>
    </w:rPr>
  </w:style>
  <w:style w:type="paragraph" w:styleId="NormalWeb">
    <w:name w:val="Normal (Web)"/>
    <w:basedOn w:val="Normal"/>
    <w:uiPriority w:val="99"/>
    <w:unhideWhenUsed/>
    <w:rsid w:val="00045E86"/>
    <w:pPr>
      <w:spacing w:before="100" w:beforeAutospacing="1" w:after="100" w:afterAutospacing="1" w:line="240" w:lineRule="auto"/>
    </w:pPr>
    <w:rPr>
      <w:rFonts w:ascii="Times New Roman" w:hAnsi="Times New Roman" w:cs="Times New Roman"/>
      <w:sz w:val="24"/>
      <w:szCs w:val="24"/>
    </w:rPr>
  </w:style>
  <w:style w:type="paragraph" w:styleId="NoSpacing">
    <w:name w:val="No Spacing"/>
    <w:uiPriority w:val="1"/>
    <w:unhideWhenUsed/>
    <w:qFormat/>
    <w:rsid w:val="00045E86"/>
    <w:pPr>
      <w:spacing w:after="0" w:line="240" w:lineRule="auto"/>
    </w:pPr>
    <w:rPr>
      <w:rFonts w:eastAsiaTheme="minorEastAsia"/>
    </w:rPr>
  </w:style>
  <w:style w:type="paragraph" w:styleId="ListParagraph">
    <w:name w:val="List Paragraph"/>
    <w:basedOn w:val="Normal"/>
    <w:uiPriority w:val="34"/>
    <w:unhideWhenUsed/>
    <w:qFormat/>
    <w:rsid w:val="00045E86"/>
    <w:pPr>
      <w:ind w:left="720"/>
      <w:contextualSpacing/>
    </w:pPr>
  </w:style>
  <w:style w:type="paragraph" w:styleId="Quote">
    <w:name w:val="Quote"/>
    <w:basedOn w:val="Normal"/>
    <w:next w:val="Normal"/>
    <w:link w:val="QuoteChar"/>
    <w:uiPriority w:val="29"/>
    <w:unhideWhenUsed/>
    <w:qFormat/>
    <w:rsid w:val="00045E86"/>
    <w:rPr>
      <w:i/>
      <w:iCs/>
      <w:color w:val="000000" w:themeColor="text1"/>
    </w:rPr>
  </w:style>
  <w:style w:type="character" w:customStyle="1" w:styleId="QuoteChar">
    <w:name w:val="Quote Char"/>
    <w:basedOn w:val="DefaultParagraphFont"/>
    <w:link w:val="Quote"/>
    <w:uiPriority w:val="29"/>
    <w:rsid w:val="00045E86"/>
    <w:rPr>
      <w:rFonts w:eastAsiaTheme="minorEastAsia"/>
      <w:i/>
      <w:iCs/>
      <w:color w:val="000000" w:themeColor="text1"/>
    </w:rPr>
  </w:style>
  <w:style w:type="paragraph" w:styleId="IntenseQuote">
    <w:name w:val="Intense Quote"/>
    <w:basedOn w:val="Normal"/>
    <w:next w:val="Normal"/>
    <w:link w:val="IntenseQuoteChar"/>
    <w:uiPriority w:val="30"/>
    <w:unhideWhenUsed/>
    <w:qFormat/>
    <w:rsid w:val="00045E8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45E86"/>
    <w:rPr>
      <w:rFonts w:eastAsiaTheme="minorEastAsia"/>
      <w:b/>
      <w:bCs/>
      <w:i/>
      <w:iCs/>
      <w:color w:val="4F81BD" w:themeColor="accent1"/>
    </w:rPr>
  </w:style>
  <w:style w:type="character" w:styleId="SubtleEmphasis">
    <w:name w:val="Subtle Emphasis"/>
    <w:basedOn w:val="DefaultParagraphFont"/>
    <w:uiPriority w:val="19"/>
    <w:unhideWhenUsed/>
    <w:qFormat/>
    <w:rsid w:val="00045E86"/>
    <w:rPr>
      <w:i/>
      <w:iCs/>
      <w:color w:val="808080" w:themeColor="text1" w:themeTint="7F"/>
    </w:rPr>
  </w:style>
  <w:style w:type="character" w:styleId="IntenseEmphasis">
    <w:name w:val="Intense Emphasis"/>
    <w:basedOn w:val="DefaultParagraphFont"/>
    <w:uiPriority w:val="21"/>
    <w:unhideWhenUsed/>
    <w:qFormat/>
    <w:rsid w:val="00045E86"/>
    <w:rPr>
      <w:b/>
      <w:bCs/>
      <w:i/>
      <w:iCs/>
      <w:color w:val="4F81BD" w:themeColor="accent1"/>
    </w:rPr>
  </w:style>
  <w:style w:type="character" w:styleId="SubtleReference">
    <w:name w:val="Subtle Reference"/>
    <w:basedOn w:val="DefaultParagraphFont"/>
    <w:uiPriority w:val="31"/>
    <w:unhideWhenUsed/>
    <w:qFormat/>
    <w:rsid w:val="00045E86"/>
    <w:rPr>
      <w:smallCaps/>
      <w:color w:val="C0504D" w:themeColor="accent2"/>
      <w:u w:val="single"/>
    </w:rPr>
  </w:style>
  <w:style w:type="character" w:styleId="IntenseReference">
    <w:name w:val="Intense Reference"/>
    <w:basedOn w:val="DefaultParagraphFont"/>
    <w:uiPriority w:val="32"/>
    <w:unhideWhenUsed/>
    <w:qFormat/>
    <w:rsid w:val="00045E86"/>
    <w:rPr>
      <w:b/>
      <w:bCs/>
      <w:smallCaps/>
      <w:color w:val="C0504D" w:themeColor="accent2"/>
      <w:spacing w:val="5"/>
      <w:u w:val="single"/>
    </w:rPr>
  </w:style>
  <w:style w:type="character" w:styleId="BookTitle">
    <w:name w:val="Book Title"/>
    <w:basedOn w:val="DefaultParagraphFont"/>
    <w:uiPriority w:val="33"/>
    <w:unhideWhenUsed/>
    <w:qFormat/>
    <w:rsid w:val="00045E86"/>
    <w:rPr>
      <w:b/>
      <w:bCs/>
      <w:smallCaps/>
      <w:spacing w:val="5"/>
    </w:rPr>
  </w:style>
  <w:style w:type="paragraph" w:styleId="TOCHeading">
    <w:name w:val="TOC Heading"/>
    <w:basedOn w:val="Heading1"/>
    <w:next w:val="Normal"/>
    <w:uiPriority w:val="39"/>
    <w:unhideWhenUsed/>
    <w:qFormat/>
    <w:rsid w:val="00045E86"/>
    <w:pPr>
      <w:numPr>
        <w:numId w:val="0"/>
      </w:numPr>
      <w:outlineLvl w:val="9"/>
    </w:pPr>
  </w:style>
  <w:style w:type="paragraph" w:styleId="Footer">
    <w:name w:val="footer"/>
    <w:basedOn w:val="Normal"/>
    <w:link w:val="FooterChar"/>
    <w:uiPriority w:val="99"/>
    <w:unhideWhenUsed/>
    <w:rsid w:val="00DE7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7673"/>
    <w:rPr>
      <w:rFonts w:eastAsiaTheme="minorEastAsia"/>
    </w:rPr>
  </w:style>
  <w:style w:type="character" w:styleId="Hyperlink">
    <w:name w:val="Hyperlink"/>
    <w:semiHidden/>
    <w:unhideWhenUsed/>
    <w:rsid w:val="00DE7673"/>
    <w:rPr>
      <w:color w:val="0000FF"/>
      <w:u w:val="single"/>
    </w:rPr>
  </w:style>
  <w:style w:type="character" w:customStyle="1" w:styleId="Heading2Char1">
    <w:name w:val="Heading 2 Char1"/>
    <w:semiHidden/>
    <w:locked/>
    <w:rsid w:val="00DE7673"/>
    <w:rPr>
      <w:rFonts w:ascii="Arial" w:eastAsia="Times New Roman" w:hAnsi="Arial" w:cs="Arial"/>
      <w:b/>
      <w:i/>
      <w:sz w:val="32"/>
      <w:szCs w:val="24"/>
    </w:rPr>
  </w:style>
  <w:style w:type="character" w:customStyle="1" w:styleId="Braille">
    <w:name w:val="Braille"/>
    <w:rsid w:val="00DE7673"/>
    <w:rPr>
      <w:rFonts w:ascii="SimBraille" w:hAnsi="SimBraille" w:hint="default"/>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045E86"/>
    <w:rPr>
      <w:rFonts w:eastAsiaTheme="minorEastAsia"/>
    </w:rPr>
  </w:style>
  <w:style w:type="paragraph" w:styleId="Heading1">
    <w:name w:val="heading 1"/>
    <w:basedOn w:val="Normal"/>
    <w:next w:val="Normal"/>
    <w:link w:val="Heading1Char"/>
    <w:uiPriority w:val="9"/>
    <w:unhideWhenUsed/>
    <w:qFormat/>
    <w:rsid w:val="00045E86"/>
    <w:pPr>
      <w:keepNext/>
      <w:keepLines/>
      <w:numPr>
        <w:numId w:val="10"/>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045E86"/>
    <w:pPr>
      <w:keepNext/>
      <w:keepLines/>
      <w:numPr>
        <w:ilvl w:val="1"/>
        <w:numId w:val="10"/>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045E86"/>
    <w:pPr>
      <w:keepNext/>
      <w:keepLines/>
      <w:numPr>
        <w:ilvl w:val="2"/>
        <w:numId w:val="10"/>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5E86"/>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45E86"/>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45E86"/>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045E86"/>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45E86"/>
    <w:pPr>
      <w:keepNext/>
      <w:keepLines/>
      <w:numPr>
        <w:ilvl w:val="7"/>
        <w:numId w:val="10"/>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045E86"/>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E8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45E8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045E8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45E8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45E8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45E8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045E8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45E8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045E86"/>
    <w:rPr>
      <w:rFonts w:asciiTheme="majorHAnsi" w:eastAsiaTheme="majorEastAsia" w:hAnsiTheme="majorHAnsi" w:cstheme="majorBidi"/>
      <w:i/>
      <w:iCs/>
      <w:color w:val="404040" w:themeColor="text1" w:themeTint="BF"/>
      <w:sz w:val="20"/>
      <w:szCs w:val="20"/>
    </w:rPr>
  </w:style>
  <w:style w:type="paragraph" w:styleId="Header">
    <w:name w:val="header"/>
    <w:basedOn w:val="Normal"/>
    <w:next w:val="PlainText"/>
    <w:link w:val="HeaderChar"/>
    <w:uiPriority w:val="99"/>
    <w:unhideWhenUsed/>
    <w:qFormat/>
    <w:rsid w:val="00045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E86"/>
    <w:rPr>
      <w:rFonts w:eastAsiaTheme="minorEastAsia"/>
    </w:rPr>
  </w:style>
  <w:style w:type="paragraph" w:styleId="PlainText">
    <w:name w:val="Plain Text"/>
    <w:basedOn w:val="Normal"/>
    <w:link w:val="PlainTextChar"/>
    <w:uiPriority w:val="99"/>
    <w:unhideWhenUsed/>
    <w:rsid w:val="00045E8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45E86"/>
    <w:rPr>
      <w:rFonts w:ascii="Consolas" w:eastAsiaTheme="minorEastAsia" w:hAnsi="Consolas"/>
      <w:sz w:val="21"/>
      <w:szCs w:val="21"/>
    </w:rPr>
  </w:style>
  <w:style w:type="paragraph" w:styleId="Caption">
    <w:name w:val="caption"/>
    <w:basedOn w:val="Normal"/>
    <w:next w:val="Normal"/>
    <w:uiPriority w:val="35"/>
    <w:unhideWhenUsed/>
    <w:qFormat/>
    <w:rsid w:val="00045E86"/>
    <w:pPr>
      <w:spacing w:line="240" w:lineRule="auto"/>
    </w:pPr>
    <w:rPr>
      <w:b/>
      <w:bCs/>
      <w:color w:val="4F81BD" w:themeColor="accent1"/>
      <w:sz w:val="18"/>
      <w:szCs w:val="18"/>
    </w:rPr>
  </w:style>
  <w:style w:type="paragraph" w:styleId="Title">
    <w:name w:val="Title"/>
    <w:basedOn w:val="Normal"/>
    <w:next w:val="Normal"/>
    <w:link w:val="TitleChar"/>
    <w:uiPriority w:val="10"/>
    <w:unhideWhenUsed/>
    <w:qFormat/>
    <w:rsid w:val="00045E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5E8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unhideWhenUsed/>
    <w:qFormat/>
    <w:rsid w:val="00045E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45E8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unhideWhenUsed/>
    <w:qFormat/>
    <w:rsid w:val="00045E86"/>
    <w:rPr>
      <w:b/>
      <w:bCs/>
    </w:rPr>
  </w:style>
  <w:style w:type="character" w:styleId="Emphasis">
    <w:name w:val="Emphasis"/>
    <w:basedOn w:val="DefaultParagraphFont"/>
    <w:uiPriority w:val="20"/>
    <w:unhideWhenUsed/>
    <w:qFormat/>
    <w:rsid w:val="00045E86"/>
    <w:rPr>
      <w:i/>
      <w:iCs/>
    </w:rPr>
  </w:style>
  <w:style w:type="paragraph" w:styleId="NormalWeb">
    <w:name w:val="Normal (Web)"/>
    <w:basedOn w:val="Normal"/>
    <w:uiPriority w:val="99"/>
    <w:unhideWhenUsed/>
    <w:rsid w:val="00045E86"/>
    <w:pPr>
      <w:spacing w:before="100" w:beforeAutospacing="1" w:after="100" w:afterAutospacing="1" w:line="240" w:lineRule="auto"/>
    </w:pPr>
    <w:rPr>
      <w:rFonts w:ascii="Times New Roman" w:hAnsi="Times New Roman" w:cs="Times New Roman"/>
      <w:sz w:val="24"/>
      <w:szCs w:val="24"/>
    </w:rPr>
  </w:style>
  <w:style w:type="paragraph" w:styleId="NoSpacing">
    <w:name w:val="No Spacing"/>
    <w:uiPriority w:val="1"/>
    <w:unhideWhenUsed/>
    <w:qFormat/>
    <w:rsid w:val="00045E86"/>
    <w:pPr>
      <w:spacing w:after="0" w:line="240" w:lineRule="auto"/>
    </w:pPr>
    <w:rPr>
      <w:rFonts w:eastAsiaTheme="minorEastAsia"/>
    </w:rPr>
  </w:style>
  <w:style w:type="paragraph" w:styleId="ListParagraph">
    <w:name w:val="List Paragraph"/>
    <w:basedOn w:val="Normal"/>
    <w:uiPriority w:val="34"/>
    <w:unhideWhenUsed/>
    <w:qFormat/>
    <w:rsid w:val="00045E86"/>
    <w:pPr>
      <w:ind w:left="720"/>
      <w:contextualSpacing/>
    </w:pPr>
  </w:style>
  <w:style w:type="paragraph" w:styleId="Quote">
    <w:name w:val="Quote"/>
    <w:basedOn w:val="Normal"/>
    <w:next w:val="Normal"/>
    <w:link w:val="QuoteChar"/>
    <w:uiPriority w:val="29"/>
    <w:unhideWhenUsed/>
    <w:qFormat/>
    <w:rsid w:val="00045E86"/>
    <w:rPr>
      <w:i/>
      <w:iCs/>
      <w:color w:val="000000" w:themeColor="text1"/>
    </w:rPr>
  </w:style>
  <w:style w:type="character" w:customStyle="1" w:styleId="QuoteChar">
    <w:name w:val="Quote Char"/>
    <w:basedOn w:val="DefaultParagraphFont"/>
    <w:link w:val="Quote"/>
    <w:uiPriority w:val="29"/>
    <w:rsid w:val="00045E86"/>
    <w:rPr>
      <w:rFonts w:eastAsiaTheme="minorEastAsia"/>
      <w:i/>
      <w:iCs/>
      <w:color w:val="000000" w:themeColor="text1"/>
    </w:rPr>
  </w:style>
  <w:style w:type="paragraph" w:styleId="IntenseQuote">
    <w:name w:val="Intense Quote"/>
    <w:basedOn w:val="Normal"/>
    <w:next w:val="Normal"/>
    <w:link w:val="IntenseQuoteChar"/>
    <w:uiPriority w:val="30"/>
    <w:unhideWhenUsed/>
    <w:qFormat/>
    <w:rsid w:val="00045E8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45E86"/>
    <w:rPr>
      <w:rFonts w:eastAsiaTheme="minorEastAsia"/>
      <w:b/>
      <w:bCs/>
      <w:i/>
      <w:iCs/>
      <w:color w:val="4F81BD" w:themeColor="accent1"/>
    </w:rPr>
  </w:style>
  <w:style w:type="character" w:styleId="SubtleEmphasis">
    <w:name w:val="Subtle Emphasis"/>
    <w:basedOn w:val="DefaultParagraphFont"/>
    <w:uiPriority w:val="19"/>
    <w:unhideWhenUsed/>
    <w:qFormat/>
    <w:rsid w:val="00045E86"/>
    <w:rPr>
      <w:i/>
      <w:iCs/>
      <w:color w:val="808080" w:themeColor="text1" w:themeTint="7F"/>
    </w:rPr>
  </w:style>
  <w:style w:type="character" w:styleId="IntenseEmphasis">
    <w:name w:val="Intense Emphasis"/>
    <w:basedOn w:val="DefaultParagraphFont"/>
    <w:uiPriority w:val="21"/>
    <w:unhideWhenUsed/>
    <w:qFormat/>
    <w:rsid w:val="00045E86"/>
    <w:rPr>
      <w:b/>
      <w:bCs/>
      <w:i/>
      <w:iCs/>
      <w:color w:val="4F81BD" w:themeColor="accent1"/>
    </w:rPr>
  </w:style>
  <w:style w:type="character" w:styleId="SubtleReference">
    <w:name w:val="Subtle Reference"/>
    <w:basedOn w:val="DefaultParagraphFont"/>
    <w:uiPriority w:val="31"/>
    <w:unhideWhenUsed/>
    <w:qFormat/>
    <w:rsid w:val="00045E86"/>
    <w:rPr>
      <w:smallCaps/>
      <w:color w:val="C0504D" w:themeColor="accent2"/>
      <w:u w:val="single"/>
    </w:rPr>
  </w:style>
  <w:style w:type="character" w:styleId="IntenseReference">
    <w:name w:val="Intense Reference"/>
    <w:basedOn w:val="DefaultParagraphFont"/>
    <w:uiPriority w:val="32"/>
    <w:unhideWhenUsed/>
    <w:qFormat/>
    <w:rsid w:val="00045E86"/>
    <w:rPr>
      <w:b/>
      <w:bCs/>
      <w:smallCaps/>
      <w:color w:val="C0504D" w:themeColor="accent2"/>
      <w:spacing w:val="5"/>
      <w:u w:val="single"/>
    </w:rPr>
  </w:style>
  <w:style w:type="character" w:styleId="BookTitle">
    <w:name w:val="Book Title"/>
    <w:basedOn w:val="DefaultParagraphFont"/>
    <w:uiPriority w:val="33"/>
    <w:unhideWhenUsed/>
    <w:qFormat/>
    <w:rsid w:val="00045E86"/>
    <w:rPr>
      <w:b/>
      <w:bCs/>
      <w:smallCaps/>
      <w:spacing w:val="5"/>
    </w:rPr>
  </w:style>
  <w:style w:type="paragraph" w:styleId="TOCHeading">
    <w:name w:val="TOC Heading"/>
    <w:basedOn w:val="Heading1"/>
    <w:next w:val="Normal"/>
    <w:uiPriority w:val="39"/>
    <w:unhideWhenUsed/>
    <w:qFormat/>
    <w:rsid w:val="00045E86"/>
    <w:pPr>
      <w:numPr>
        <w:numId w:val="0"/>
      </w:numPr>
      <w:outlineLvl w:val="9"/>
    </w:pPr>
  </w:style>
  <w:style w:type="paragraph" w:styleId="Footer">
    <w:name w:val="footer"/>
    <w:basedOn w:val="Normal"/>
    <w:link w:val="FooterChar"/>
    <w:uiPriority w:val="99"/>
    <w:unhideWhenUsed/>
    <w:rsid w:val="00DE7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7673"/>
    <w:rPr>
      <w:rFonts w:eastAsiaTheme="minorEastAsia"/>
    </w:rPr>
  </w:style>
  <w:style w:type="character" w:styleId="Hyperlink">
    <w:name w:val="Hyperlink"/>
    <w:semiHidden/>
    <w:unhideWhenUsed/>
    <w:rsid w:val="00DE7673"/>
    <w:rPr>
      <w:color w:val="0000FF"/>
      <w:u w:val="single"/>
    </w:rPr>
  </w:style>
  <w:style w:type="character" w:customStyle="1" w:styleId="Heading2Char1">
    <w:name w:val="Heading 2 Char1"/>
    <w:semiHidden/>
    <w:locked/>
    <w:rsid w:val="00DE7673"/>
    <w:rPr>
      <w:rFonts w:ascii="Arial" w:eastAsia="Times New Roman" w:hAnsi="Arial" w:cs="Arial"/>
      <w:b/>
      <w:i/>
      <w:sz w:val="32"/>
      <w:szCs w:val="24"/>
    </w:rPr>
  </w:style>
  <w:style w:type="character" w:customStyle="1" w:styleId="Braille">
    <w:name w:val="Braille"/>
    <w:rsid w:val="00DE7673"/>
    <w:rPr>
      <w:rFonts w:ascii="SimBraille" w:hAnsi="SimBraille" w:hint="default"/>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file:///C:\caryn\workshop\ctebvi2016_402\Guidelines%20for%20Technical%20Material%200810%20V7.doc" TargetMode="External"/><Relationship Id="rId17" Type="http://schemas.openxmlformats.org/officeDocument/2006/relationships/image" Target="media/image3.wmf"/><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caryn\workshop\ctebvi2016_402\Guidelines%20for%20Technical%20Material%200810%20V7.doc"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caryn\workshop\ctebvi2016_402\Guidelines%20for%20Technical%20Material%200810%20V7.doc"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file:///C:\caryn\workshop\ctebvi2016_402\Guidelines%20for%20Technical%20Material%200810%20V7.doc" TargetMode="External"/><Relationship Id="rId23" Type="http://schemas.openxmlformats.org/officeDocument/2006/relationships/footer" Target="footer2.xml"/><Relationship Id="rId10" Type="http://schemas.openxmlformats.org/officeDocument/2006/relationships/hyperlink" Target="file:///C:\caryn\workshop\ctebvi2016_402\Guidelines%20for%20Technical%20Material%200810%20V7.doc" TargetMode="External"/><Relationship Id="rId19" Type="http://schemas.openxmlformats.org/officeDocument/2006/relationships/hyperlink" Target="file:///C:\caryn\workshop\ctebvi2016_402\Guidelines%20for%20Technical%20Material%200810%20V7.doc"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Duxbury Systems, Inc.</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Caryn Navy</dc:creator>
  <cp:lastModifiedBy>Caryn Navy</cp:lastModifiedBy>
  <cp:revision>1</cp:revision>
  <dcterms:created xsi:type="dcterms:W3CDTF">2016-04-05T18:19:00Z</dcterms:created>
  <dcterms:modified xsi:type="dcterms:W3CDTF">2016-04-05T18:21:00Z</dcterms:modified>
</cp:coreProperties>
</file>