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D4E22">
      <w:pPr>
        <w:pStyle w:val="Heading1"/>
        <w:jc w:val="center"/>
        <w:rPr>
          <w:rFonts w:eastAsia="Times New Roman"/>
        </w:rPr>
      </w:pPr>
      <w:bookmarkStart w:id="0" w:name="_GoBack"/>
      <w:bookmarkEnd w:id="0"/>
      <w:r>
        <w:rPr>
          <w:rFonts w:eastAsia="Times New Roman"/>
        </w:rPr>
        <w:t>CTEBVI 2016: Workshop 402</w:t>
      </w:r>
    </w:p>
    <w:p w:rsidR="00000000" w:rsidRDefault="00FD4E22">
      <w:pPr>
        <w:pStyle w:val="Heading1"/>
        <w:rPr>
          <w:rFonts w:eastAsia="Times New Roman"/>
        </w:rPr>
      </w:pPr>
      <w:r>
        <w:rPr>
          <w:rFonts w:eastAsia="Times New Roman"/>
        </w:rPr>
        <w:t>Producing UEB Math with Duxbury DBT</w:t>
      </w:r>
    </w:p>
    <w:p w:rsidR="00000000" w:rsidRDefault="00FD4E22">
      <w:pPr>
        <w:pStyle w:val="Heading2"/>
        <w:rPr>
          <w:rFonts w:eastAsia="Times New Roman"/>
        </w:rPr>
      </w:pPr>
      <w:r>
        <w:rPr>
          <w:rFonts w:eastAsia="Times New Roman"/>
        </w:rPr>
        <w:t>Introduction</w:t>
      </w:r>
    </w:p>
    <w:p w:rsidR="00000000" w:rsidRDefault="00FD4E22">
      <w:pPr>
        <w:pStyle w:val="NormalWeb"/>
      </w:pPr>
      <w:r>
        <w:t xml:space="preserve">Now that we are using UEB in the United States, math is being brailled as UEB math or as Nemeth Code in UEB context. </w:t>
      </w:r>
      <w:r>
        <w:t>Within the framework laid out by statewide special education departments, teachers are choosing which system to use, sometimes based on the grade level or other circumstances.</w:t>
      </w:r>
    </w:p>
    <w:p w:rsidR="00000000" w:rsidRDefault="00FD4E22">
      <w:pPr>
        <w:pStyle w:val="NormalWeb"/>
      </w:pPr>
      <w:r>
        <w:t>But that is a different topic entirely. By attending this workshop, you are expr</w:t>
      </w:r>
      <w:r>
        <w:t>essing your interest in producing some UEB math.</w:t>
      </w:r>
    </w:p>
    <w:p w:rsidR="00000000" w:rsidRDefault="00FD4E22">
      <w:pPr>
        <w:pStyle w:val="NormalWeb"/>
      </w:pPr>
      <w:r>
        <w:t xml:space="preserve">The guidance on the desired braille under this system is in the document </w:t>
      </w:r>
      <w:r>
        <w:rPr>
          <w:i/>
          <w:iCs/>
        </w:rPr>
        <w:t>Unified English Braille Guidelines for Technical Material</w:t>
      </w:r>
      <w:r>
        <w:t xml:space="preserve"> (2008 version updated August 2014). It is available for download on the UEB </w:t>
      </w:r>
      <w:r>
        <w:t>page of the International Council on English Braille (ICEB) website at: http://www.iceb.org/ueb.html</w:t>
      </w:r>
      <w:r>
        <w:br/>
        <w:t xml:space="preserve">or go to the BANA site, select </w:t>
      </w:r>
      <w:r>
        <w:rPr>
          <w:b/>
          <w:bCs/>
        </w:rPr>
        <w:t>UEB Information</w:t>
      </w:r>
      <w:r>
        <w:t>, and then use the link for the UEB page of the ICEB website.</w:t>
      </w:r>
    </w:p>
    <w:p w:rsidR="00000000" w:rsidRDefault="00FD4E22">
      <w:pPr>
        <w:pStyle w:val="NormalWeb"/>
      </w:pPr>
      <w:r>
        <w:t>There are quite a few ways to enter math for pr</w:t>
      </w:r>
      <w:r>
        <w:t>oducing braille math with DBT, and thus quite a few ways to enter math for producing UEB math with DBT.</w:t>
      </w:r>
    </w:p>
    <w:p w:rsidR="00000000" w:rsidRDefault="00FD4E22">
      <w:pPr>
        <w:pStyle w:val="NormalWeb"/>
      </w:pPr>
      <w:r>
        <w:t>All files used in this presentation can be found in http://www.duxburysystems.com/downloads/ctebvi-402.zip</w:t>
      </w:r>
    </w:p>
    <w:p w:rsidR="00000000" w:rsidRDefault="00FD4E22">
      <w:pPr>
        <w:rPr>
          <w:rFonts w:eastAsia="Times New Roman"/>
        </w:rPr>
      </w:pPr>
      <w:r>
        <w:rPr>
          <w:rFonts w:eastAsia="Times New Roman"/>
        </w:rPr>
        <w:pict>
          <v:rect id="_x0000_i1025" style="width:0;height:1.5pt" o:hralign="center" o:hrstd="t" o:hr="t" fillcolor="#a0a0a0" stroked="f"/>
        </w:pict>
      </w:r>
    </w:p>
    <w:p w:rsidR="00000000" w:rsidRDefault="00FD4E22">
      <w:pPr>
        <w:pStyle w:val="Heading2"/>
        <w:rPr>
          <w:rFonts w:eastAsia="Times New Roman"/>
        </w:rPr>
      </w:pPr>
      <w:r>
        <w:rPr>
          <w:rFonts w:eastAsia="Times New Roman"/>
        </w:rPr>
        <w:t>Data Ent</w:t>
      </w:r>
      <w:r>
        <w:rPr>
          <w:rFonts w:eastAsia="Times New Roman"/>
        </w:rPr>
        <w:t>ry Methods</w:t>
      </w:r>
    </w:p>
    <w:p w:rsidR="00000000" w:rsidRDefault="00FD4E22">
      <w:pPr>
        <w:numPr>
          <w:ilvl w:val="0"/>
          <w:numId w:val="1"/>
        </w:numPr>
        <w:spacing w:before="100" w:beforeAutospacing="1" w:after="100" w:afterAutospacing="1"/>
        <w:rPr>
          <w:rFonts w:eastAsia="Times New Roman"/>
        </w:rPr>
      </w:pPr>
      <w:r>
        <w:rPr>
          <w:rFonts w:eastAsia="Times New Roman"/>
        </w:rPr>
        <w:t>Enter math in DBT itself.</w:t>
      </w:r>
    </w:p>
    <w:p w:rsidR="00000000" w:rsidRDefault="00FD4E22">
      <w:pPr>
        <w:numPr>
          <w:ilvl w:val="0"/>
          <w:numId w:val="1"/>
        </w:numPr>
        <w:spacing w:before="100" w:beforeAutospacing="1" w:after="100" w:afterAutospacing="1"/>
        <w:rPr>
          <w:rFonts w:eastAsia="Times New Roman"/>
        </w:rPr>
      </w:pPr>
      <w:r>
        <w:rPr>
          <w:rFonts w:eastAsia="Times New Roman"/>
        </w:rPr>
        <w:t>Use MathType to create math in a BANA template Word document to open in DBT.</w:t>
      </w:r>
    </w:p>
    <w:p w:rsidR="00000000" w:rsidRDefault="00FD4E22">
      <w:pPr>
        <w:numPr>
          <w:ilvl w:val="0"/>
          <w:numId w:val="1"/>
        </w:numPr>
        <w:spacing w:before="100" w:beforeAutospacing="1" w:after="100" w:afterAutospacing="1"/>
        <w:rPr>
          <w:rFonts w:eastAsia="Times New Roman"/>
        </w:rPr>
      </w:pPr>
      <w:r>
        <w:rPr>
          <w:rFonts w:eastAsia="Times New Roman"/>
        </w:rPr>
        <w:t>Enter math in MS Word direcly using tools build into Word's autocorrect system; then convert to MathType.</w:t>
      </w:r>
    </w:p>
    <w:p w:rsidR="00000000" w:rsidRDefault="00FD4E22">
      <w:pPr>
        <w:numPr>
          <w:ilvl w:val="0"/>
          <w:numId w:val="1"/>
        </w:numPr>
        <w:spacing w:before="100" w:beforeAutospacing="1" w:after="100" w:afterAutospacing="1"/>
        <w:rPr>
          <w:rFonts w:eastAsia="Times New Roman"/>
        </w:rPr>
      </w:pPr>
      <w:r>
        <w:rPr>
          <w:rFonts w:eastAsia="Times New Roman"/>
        </w:rPr>
        <w:t xml:space="preserve">Use Scientific Notebook to create a </w:t>
      </w:r>
      <w:r>
        <w:rPr>
          <w:rFonts w:eastAsia="Times New Roman"/>
        </w:rPr>
        <w:t>.tex file to open in DBT.</w:t>
      </w:r>
    </w:p>
    <w:p w:rsidR="00000000" w:rsidRDefault="00FD4E22">
      <w:pPr>
        <w:numPr>
          <w:ilvl w:val="0"/>
          <w:numId w:val="1"/>
        </w:numPr>
        <w:spacing w:before="100" w:beforeAutospacing="1" w:after="100" w:afterAutospacing="1"/>
        <w:rPr>
          <w:rFonts w:eastAsia="Times New Roman"/>
        </w:rPr>
      </w:pPr>
      <w:r>
        <w:rPr>
          <w:rFonts w:eastAsia="Times New Roman"/>
        </w:rPr>
        <w:t>Work with a TeX or LaTeX file created in other ways, perhaps written out by a math professor or created from math OCR with InftyReader.</w:t>
      </w:r>
    </w:p>
    <w:p w:rsidR="00000000" w:rsidRDefault="00FD4E22">
      <w:pPr>
        <w:pStyle w:val="Heading3"/>
        <w:rPr>
          <w:rFonts w:eastAsia="Times New Roman"/>
        </w:rPr>
      </w:pPr>
      <w:r>
        <w:rPr>
          <w:rFonts w:eastAsia="Times New Roman"/>
        </w:rPr>
        <w:t>Comments on These Data Entry Methods</w:t>
      </w:r>
    </w:p>
    <w:p w:rsidR="00000000" w:rsidRDefault="00FD4E22">
      <w:pPr>
        <w:pStyle w:val="NormalWeb"/>
      </w:pPr>
      <w:r>
        <w:t>Each numbered comment refers to the data entry method abo</w:t>
      </w:r>
      <w:r>
        <w:t>ve with the same number:</w:t>
      </w:r>
    </w:p>
    <w:p w:rsidR="00000000" w:rsidRDefault="00FD4E22">
      <w:pPr>
        <w:numPr>
          <w:ilvl w:val="0"/>
          <w:numId w:val="2"/>
        </w:numPr>
        <w:spacing w:before="100" w:beforeAutospacing="1" w:after="100" w:afterAutospacing="1"/>
        <w:rPr>
          <w:rFonts w:eastAsia="Times New Roman"/>
        </w:rPr>
      </w:pPr>
      <w:r>
        <w:rPr>
          <w:rFonts w:eastAsia="Times New Roman"/>
        </w:rPr>
        <w:t>DBT does not offer an extensive array of tools to help you with direct math entry.</w:t>
      </w:r>
    </w:p>
    <w:p w:rsidR="00000000" w:rsidRDefault="00FD4E22">
      <w:pPr>
        <w:numPr>
          <w:ilvl w:val="0"/>
          <w:numId w:val="2"/>
        </w:numPr>
        <w:spacing w:before="100" w:beforeAutospacing="1" w:after="100" w:afterAutospacing="1"/>
        <w:rPr>
          <w:rFonts w:eastAsia="Times New Roman"/>
        </w:rPr>
      </w:pPr>
      <w:r>
        <w:rPr>
          <w:rFonts w:eastAsia="Times New Roman"/>
        </w:rPr>
        <w:t xml:space="preserve">MathType with the BANA template gives good math data entry and editing tools, good ability to structure the braille format, with a sighted-friendly </w:t>
      </w:r>
      <w:r>
        <w:rPr>
          <w:rFonts w:eastAsia="Times New Roman"/>
        </w:rPr>
        <w:t>view of the math.</w:t>
      </w:r>
    </w:p>
    <w:p w:rsidR="00000000" w:rsidRDefault="00FD4E22">
      <w:pPr>
        <w:numPr>
          <w:ilvl w:val="0"/>
          <w:numId w:val="2"/>
        </w:numPr>
        <w:spacing w:before="100" w:beforeAutospacing="1" w:after="100" w:afterAutospacing="1"/>
        <w:rPr>
          <w:rFonts w:eastAsia="Times New Roman"/>
        </w:rPr>
      </w:pPr>
      <w:r>
        <w:rPr>
          <w:rFonts w:eastAsia="Times New Roman"/>
        </w:rPr>
        <w:t xml:space="preserve">Using the autocorrect method for entering mathematics in Word and then converting to MathType offers most or all of the advantages of using MathType directly and is also more accessible. </w:t>
      </w:r>
    </w:p>
    <w:p w:rsidR="00000000" w:rsidRDefault="00FD4E22">
      <w:pPr>
        <w:numPr>
          <w:ilvl w:val="0"/>
          <w:numId w:val="2"/>
        </w:numPr>
        <w:spacing w:before="100" w:beforeAutospacing="1" w:after="100" w:afterAutospacing="1"/>
        <w:rPr>
          <w:rFonts w:eastAsia="Times New Roman"/>
        </w:rPr>
      </w:pPr>
      <w:r>
        <w:rPr>
          <w:rFonts w:eastAsia="Times New Roman"/>
        </w:rPr>
        <w:t>Scientific Notebook is still popular in the Duxbur</w:t>
      </w:r>
      <w:r>
        <w:rPr>
          <w:rFonts w:eastAsia="Times New Roman"/>
        </w:rPr>
        <w:t>y community. But not as many tools for formatting the braille as when working with Word and the BANA template.</w:t>
      </w:r>
    </w:p>
    <w:p w:rsidR="00000000" w:rsidRDefault="00FD4E22">
      <w:pPr>
        <w:numPr>
          <w:ilvl w:val="0"/>
          <w:numId w:val="2"/>
        </w:numPr>
        <w:spacing w:before="100" w:beforeAutospacing="1" w:after="100" w:afterAutospacing="1"/>
        <w:rPr>
          <w:rFonts w:eastAsia="Times New Roman"/>
        </w:rPr>
      </w:pPr>
      <w:r>
        <w:rPr>
          <w:rFonts w:eastAsia="Times New Roman"/>
        </w:rPr>
        <w:t>LaTeX files from professors or from InftyReader are Very nice when available, most often in colleges.</w:t>
      </w:r>
    </w:p>
    <w:p w:rsidR="00000000" w:rsidRDefault="00FD4E22">
      <w:pPr>
        <w:pStyle w:val="NormalWeb"/>
      </w:pPr>
      <w:r>
        <w:t>In general, my personal recommendation is t</w:t>
      </w:r>
      <w:r>
        <w:t>o use MS Word with the BANA Braille 2015 template and MathType, perhaps using the special method for entering mathematics in Microsoft Word. This gives you good tools for creating and displaying the math and for getting the desired BANA format. MathType is</w:t>
      </w:r>
      <w:r>
        <w:t xml:space="preserve"> fairly inexpensive, especially for schools. Some schools already have multi-user licenses for other purposes.</w:t>
      </w:r>
    </w:p>
    <w:p w:rsidR="00000000" w:rsidRDefault="00FD4E22">
      <w:pPr>
        <w:rPr>
          <w:rFonts w:eastAsia="Times New Roman"/>
        </w:rPr>
      </w:pPr>
      <w:r>
        <w:rPr>
          <w:rFonts w:eastAsia="Times New Roman"/>
        </w:rPr>
        <w:pict>
          <v:rect id="_x0000_i1026" style="width:0;height:1.5pt" o:hralign="center" o:hrstd="t" o:hr="t" fillcolor="#a0a0a0" stroked="f"/>
        </w:pict>
      </w:r>
    </w:p>
    <w:p w:rsidR="00000000" w:rsidRDefault="00FD4E22">
      <w:pPr>
        <w:pStyle w:val="Heading2"/>
        <w:rPr>
          <w:rFonts w:eastAsia="Times New Roman"/>
        </w:rPr>
      </w:pPr>
      <w:r>
        <w:rPr>
          <w:rFonts w:eastAsia="Times New Roman"/>
        </w:rPr>
        <w:t>The Recommended Tool Set</w:t>
      </w:r>
    </w:p>
    <w:p w:rsidR="00000000" w:rsidRDefault="00FD4E22">
      <w:pPr>
        <w:numPr>
          <w:ilvl w:val="0"/>
          <w:numId w:val="3"/>
        </w:numPr>
        <w:spacing w:before="100" w:beforeAutospacing="1" w:after="100" w:afterAutospacing="1"/>
        <w:rPr>
          <w:rFonts w:eastAsia="Times New Roman"/>
        </w:rPr>
      </w:pPr>
      <w:r>
        <w:rPr>
          <w:rFonts w:eastAsia="Times New Roman"/>
        </w:rPr>
        <w:t>DBT 11.3 sr1 or higher</w:t>
      </w:r>
    </w:p>
    <w:p w:rsidR="00000000" w:rsidRDefault="00FD4E22">
      <w:pPr>
        <w:numPr>
          <w:ilvl w:val="0"/>
          <w:numId w:val="3"/>
        </w:numPr>
        <w:spacing w:before="100" w:beforeAutospacing="1" w:after="100" w:afterAutospacing="1"/>
        <w:rPr>
          <w:rFonts w:eastAsia="Times New Roman"/>
        </w:rPr>
      </w:pPr>
      <w:r>
        <w:rPr>
          <w:rFonts w:eastAsia="Times New Roman"/>
        </w:rPr>
        <w:t>SWIFT 4.0 or higher</w:t>
      </w:r>
    </w:p>
    <w:p w:rsidR="00000000" w:rsidRDefault="00FD4E22">
      <w:pPr>
        <w:numPr>
          <w:ilvl w:val="0"/>
          <w:numId w:val="3"/>
        </w:numPr>
        <w:spacing w:before="100" w:beforeAutospacing="1" w:after="100" w:afterAutospacing="1"/>
        <w:rPr>
          <w:rFonts w:eastAsia="Times New Roman"/>
        </w:rPr>
      </w:pPr>
      <w:r>
        <w:rPr>
          <w:rFonts w:eastAsia="Times New Roman"/>
        </w:rPr>
        <w:t>MS Word (2007 or above)</w:t>
      </w:r>
    </w:p>
    <w:p w:rsidR="00000000" w:rsidRDefault="00FD4E22">
      <w:pPr>
        <w:numPr>
          <w:ilvl w:val="0"/>
          <w:numId w:val="3"/>
        </w:numPr>
        <w:spacing w:before="100" w:beforeAutospacing="1" w:after="100" w:afterAutospacing="1"/>
        <w:rPr>
          <w:rFonts w:eastAsia="Times New Roman"/>
        </w:rPr>
      </w:pPr>
      <w:r>
        <w:rPr>
          <w:rFonts w:eastAsia="Times New Roman"/>
        </w:rPr>
        <w:t>BANA Braille 2015 template for Word</w:t>
      </w:r>
    </w:p>
    <w:p w:rsidR="00000000" w:rsidRDefault="00FD4E22">
      <w:pPr>
        <w:numPr>
          <w:ilvl w:val="0"/>
          <w:numId w:val="3"/>
        </w:numPr>
        <w:spacing w:before="100" w:beforeAutospacing="1" w:after="100" w:afterAutospacing="1"/>
        <w:rPr>
          <w:rFonts w:eastAsia="Times New Roman"/>
        </w:rPr>
      </w:pPr>
      <w:r>
        <w:rPr>
          <w:rFonts w:eastAsia="Times New Roman"/>
        </w:rPr>
        <w:t>Mathtype (currently at version 6.9)</w:t>
      </w:r>
    </w:p>
    <w:p w:rsidR="00000000" w:rsidRDefault="00FD4E22">
      <w:pPr>
        <w:pStyle w:val="Heading3"/>
        <w:rPr>
          <w:rFonts w:eastAsia="Times New Roman"/>
        </w:rPr>
      </w:pPr>
      <w:r>
        <w:rPr>
          <w:rFonts w:eastAsia="Times New Roman"/>
        </w:rPr>
        <w:t>Comments</w:t>
      </w:r>
    </w:p>
    <w:p w:rsidR="00000000" w:rsidRDefault="00FD4E22">
      <w:pPr>
        <w:numPr>
          <w:ilvl w:val="0"/>
          <w:numId w:val="4"/>
        </w:numPr>
        <w:spacing w:before="100" w:beforeAutospacing="1" w:after="100" w:afterAutospacing="1"/>
        <w:rPr>
          <w:rFonts w:eastAsia="Times New Roman"/>
        </w:rPr>
      </w:pPr>
      <w:r>
        <w:rPr>
          <w:rFonts w:eastAsia="Times New Roman"/>
        </w:rPr>
        <w:t xml:space="preserve">DBT 11.3 sr1 was released in December 2015. Use </w:t>
      </w:r>
      <w:r>
        <w:rPr>
          <w:rFonts w:eastAsia="Times New Roman"/>
          <w:b/>
          <w:bCs/>
        </w:rPr>
        <w:t>Help</w:t>
      </w:r>
      <w:r>
        <w:rPr>
          <w:rFonts w:eastAsia="Times New Roman"/>
        </w:rPr>
        <w:t xml:space="preserve">, </w:t>
      </w:r>
      <w:r>
        <w:rPr>
          <w:rFonts w:eastAsia="Times New Roman"/>
          <w:b/>
          <w:bCs/>
        </w:rPr>
        <w:t>Check for Updates</w:t>
      </w:r>
      <w:r>
        <w:rPr>
          <w:rFonts w:eastAsia="Times New Roman"/>
        </w:rPr>
        <w:t xml:space="preserve"> to make sure you are using this version. Please use the </w:t>
      </w:r>
      <w:r>
        <w:rPr>
          <w:rFonts w:eastAsia="Times New Roman"/>
          <w:b/>
          <w:bCs/>
        </w:rPr>
        <w:t>English (UEB) - BANA</w:t>
      </w:r>
      <w:r>
        <w:rPr>
          <w:rFonts w:eastAsia="Times New Roman"/>
        </w:rPr>
        <w:t xml:space="preserve"> DBT Template.</w:t>
      </w:r>
    </w:p>
    <w:p w:rsidR="00000000" w:rsidRDefault="00FD4E22">
      <w:pPr>
        <w:numPr>
          <w:ilvl w:val="0"/>
          <w:numId w:val="4"/>
        </w:numPr>
        <w:spacing w:before="100" w:beforeAutospacing="1" w:after="100" w:afterAutospacing="1"/>
        <w:rPr>
          <w:rFonts w:eastAsia="Times New Roman"/>
        </w:rPr>
      </w:pPr>
      <w:r>
        <w:rPr>
          <w:rFonts w:eastAsia="Times New Roman"/>
        </w:rPr>
        <w:t>SWIFT 4.0 is</w:t>
      </w:r>
      <w:r>
        <w:rPr>
          <w:rFonts w:eastAsia="Times New Roman"/>
        </w:rPr>
        <w:t xml:space="preserve"> a free product from Duxbury Systems that was released in late March 2016. Install SWIFT 4.0 from http://www.duxburysystems.com/swift.asp </w:t>
      </w:r>
      <w:r>
        <w:rPr>
          <w:rFonts w:eastAsia="Times New Roman"/>
        </w:rPr>
        <w:br/>
        <w:t>See the section below about setting up SWIFT and Word.</w:t>
      </w:r>
    </w:p>
    <w:p w:rsidR="00000000" w:rsidRDefault="00FD4E22">
      <w:pPr>
        <w:numPr>
          <w:ilvl w:val="0"/>
          <w:numId w:val="4"/>
        </w:numPr>
        <w:spacing w:before="100" w:beforeAutospacing="1" w:after="100" w:afterAutospacing="1"/>
        <w:rPr>
          <w:rFonts w:eastAsia="Times New Roman"/>
        </w:rPr>
      </w:pPr>
      <w:r>
        <w:rPr>
          <w:rFonts w:eastAsia="Times New Roman"/>
        </w:rPr>
        <w:t xml:space="preserve">Microsoft Word is available from many sources. </w:t>
      </w:r>
    </w:p>
    <w:p w:rsidR="00000000" w:rsidRDefault="00FD4E22">
      <w:pPr>
        <w:numPr>
          <w:ilvl w:val="0"/>
          <w:numId w:val="4"/>
        </w:numPr>
        <w:spacing w:before="100" w:beforeAutospacing="1" w:after="100" w:afterAutospacing="1"/>
        <w:rPr>
          <w:rFonts w:eastAsia="Times New Roman"/>
        </w:rPr>
      </w:pPr>
      <w:r>
        <w:rPr>
          <w:rFonts w:eastAsia="Times New Roman"/>
        </w:rPr>
        <w:t>The BANA Brail</w:t>
      </w:r>
      <w:r>
        <w:rPr>
          <w:rFonts w:eastAsia="Times New Roman"/>
        </w:rPr>
        <w:t>le 2015 template is supplied with DBT 11.3 SR1; SWIFT 4.0 makes it easy to attach this Word template to your Word documents.</w:t>
      </w:r>
    </w:p>
    <w:p w:rsidR="00000000" w:rsidRDefault="00FD4E22">
      <w:pPr>
        <w:numPr>
          <w:ilvl w:val="0"/>
          <w:numId w:val="4"/>
        </w:numPr>
        <w:spacing w:before="100" w:beforeAutospacing="1" w:after="100" w:afterAutospacing="1"/>
        <w:rPr>
          <w:rFonts w:eastAsia="Times New Roman"/>
        </w:rPr>
      </w:pPr>
      <w:r>
        <w:rPr>
          <w:rFonts w:eastAsia="Times New Roman"/>
        </w:rPr>
        <w:t>Mathtype is available from Design Science at http://www.dessci.com/en/products/mathtype for the price of $97 (academic price $57).</w:t>
      </w:r>
    </w:p>
    <w:p w:rsidR="00000000" w:rsidRDefault="00FD4E22">
      <w:pPr>
        <w:rPr>
          <w:rFonts w:eastAsia="Times New Roman"/>
        </w:rPr>
      </w:pPr>
      <w:r>
        <w:rPr>
          <w:rFonts w:eastAsia="Times New Roman"/>
        </w:rPr>
        <w:pict>
          <v:rect id="_x0000_i1027" style="width:0;height:1.5pt" o:hralign="center" o:hrstd="t" o:hr="t" fillcolor="#a0a0a0" stroked="f"/>
        </w:pict>
      </w:r>
    </w:p>
    <w:p w:rsidR="00000000" w:rsidRDefault="00FD4E22">
      <w:pPr>
        <w:pStyle w:val="Heading2"/>
        <w:rPr>
          <w:rFonts w:eastAsia="Times New Roman"/>
        </w:rPr>
      </w:pPr>
      <w:r>
        <w:rPr>
          <w:rFonts w:eastAsia="Times New Roman"/>
        </w:rPr>
        <w:br w:type="page"/>
      </w:r>
      <w:r>
        <w:rPr>
          <w:rFonts w:eastAsia="Times New Roman"/>
        </w:rPr>
        <w:t>The Basics</w:t>
      </w:r>
    </w:p>
    <w:p w:rsidR="00000000" w:rsidRDefault="00FD4E22">
      <w:pPr>
        <w:pStyle w:val="NormalWeb"/>
      </w:pPr>
      <w:r>
        <w:t xml:space="preserve">Whichever method you use to create files for producing UEB braille, it is best to use the DBT template called </w:t>
      </w:r>
      <w:r>
        <w:rPr>
          <w:b/>
          <w:bCs/>
        </w:rPr>
        <w:t>English (UEB) - BANA</w:t>
      </w:r>
      <w:r>
        <w:t>. This template gives more BANA-specific formatting options than the DBT templ</w:t>
      </w:r>
      <w:r>
        <w:t xml:space="preserve">ate called </w:t>
      </w:r>
      <w:r>
        <w:rPr>
          <w:b/>
          <w:bCs/>
        </w:rPr>
        <w:t>English (UEB) - Basic</w:t>
      </w:r>
      <w:r>
        <w:t>.</w:t>
      </w:r>
    </w:p>
    <w:p w:rsidR="00000000" w:rsidRDefault="00FD4E22">
      <w:pPr>
        <w:pStyle w:val="NormalWeb"/>
      </w:pPr>
      <w:r>
        <w:t xml:space="preserve">The style </w:t>
      </w:r>
      <w:r>
        <w:rPr>
          <w:b/>
          <w:bCs/>
        </w:rPr>
        <w:t>math</w:t>
      </w:r>
      <w:r>
        <w:t xml:space="preserve"> is for technical notation.</w:t>
      </w:r>
    </w:p>
    <w:p w:rsidR="00000000" w:rsidRDefault="00FD4E22">
      <w:pPr>
        <w:pStyle w:val="NormalWeb"/>
      </w:pPr>
      <w:r>
        <w:t xml:space="preserve">The style </w:t>
      </w:r>
      <w:r>
        <w:rPr>
          <w:b/>
          <w:bCs/>
        </w:rPr>
        <w:t>math-TextInMath</w:t>
      </w:r>
      <w:r>
        <w:t xml:space="preserve"> is intended for use within the math style for enclosed nontechnical notation.</w:t>
      </w:r>
    </w:p>
    <w:p w:rsidR="00000000" w:rsidRDefault="00FD4E22">
      <w:pPr>
        <w:pStyle w:val="NormalWeb"/>
      </w:pPr>
      <w:r>
        <w:t>When importing from Word documents with MathType objects, the MathType objec</w:t>
      </w:r>
      <w:r>
        <w:t>ts are assigned the math style. Similarly, when importing from a LaTeX file, the items in math mode are assigned the math style.</w:t>
      </w:r>
    </w:p>
    <w:p w:rsidR="00000000" w:rsidRDefault="00FD4E22">
      <w:pPr>
        <w:pStyle w:val="NormalWeb"/>
      </w:pPr>
      <w:r>
        <w:t>The autocorrect method for entering mathematics is available in your copy of Word. To learn about it, go to the Duxbury Systems</w:t>
      </w:r>
      <w:r>
        <w:t xml:space="preserve"> website, click on </w:t>
      </w:r>
      <w:r>
        <w:rPr>
          <w:b/>
          <w:bCs/>
        </w:rPr>
        <w:t>FAQs</w:t>
      </w:r>
      <w:r>
        <w:t xml:space="preserve">, then click on the last question. If you Google for </w:t>
      </w:r>
      <w:r>
        <w:rPr>
          <w:b/>
          <w:bCs/>
        </w:rPr>
        <w:t>"linear-format equations" Word</w:t>
      </w:r>
      <w:r>
        <w:t>, this is the first result. Be sure to bookmark this URL.</w:t>
      </w:r>
    </w:p>
    <w:p w:rsidR="00000000" w:rsidRDefault="00FD4E22">
      <w:pPr>
        <w:rPr>
          <w:rFonts w:eastAsia="Times New Roman"/>
        </w:rPr>
      </w:pPr>
      <w:r>
        <w:rPr>
          <w:rFonts w:eastAsia="Times New Roman"/>
        </w:rPr>
        <w:pict>
          <v:rect id="_x0000_i1028" style="width:0;height:1.5pt" o:hralign="center" o:hrstd="t" o:hr="t" fillcolor="#a0a0a0" stroked="f"/>
        </w:pict>
      </w:r>
    </w:p>
    <w:p w:rsidR="00000000" w:rsidRDefault="00FD4E22">
      <w:pPr>
        <w:pStyle w:val="Heading2"/>
        <w:rPr>
          <w:rFonts w:eastAsia="Times New Roman"/>
        </w:rPr>
      </w:pPr>
      <w:r>
        <w:rPr>
          <w:rFonts w:eastAsia="Times New Roman"/>
        </w:rPr>
        <w:t>Setting up SWIFT and Word</w:t>
      </w:r>
    </w:p>
    <w:p w:rsidR="00000000" w:rsidRDefault="00FD4E22">
      <w:pPr>
        <w:pStyle w:val="NormalWeb"/>
      </w:pPr>
      <w:r>
        <w:rPr>
          <w:noProof/>
        </w:rPr>
        <w:drawing>
          <wp:inline distT="0" distB="0" distL="0" distR="0">
            <wp:extent cx="5695950" cy="1371600"/>
            <wp:effectExtent l="0" t="0" r="0" b="0"/>
            <wp:docPr id="5" name="Picture 5" descr="G:\XFER\todavid\cte402\swift_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XFER\todavid\cte402\swift_tab.jpg"/>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5695950" cy="1371600"/>
                    </a:xfrm>
                    <a:prstGeom prst="rect">
                      <a:avLst/>
                    </a:prstGeom>
                    <a:noFill/>
                    <a:ln>
                      <a:noFill/>
                    </a:ln>
                  </pic:spPr>
                </pic:pic>
              </a:graphicData>
            </a:graphic>
          </wp:inline>
        </w:drawing>
      </w:r>
    </w:p>
    <w:p w:rsidR="00000000" w:rsidRDefault="00FD4E22">
      <w:pPr>
        <w:pStyle w:val="NormalWeb"/>
      </w:pPr>
      <w:r>
        <w:t xml:space="preserve">Installing SWIFT adds a </w:t>
      </w:r>
      <w:r>
        <w:rPr>
          <w:b/>
          <w:bCs/>
        </w:rPr>
        <w:t>Braille Tab</w:t>
      </w:r>
      <w:r>
        <w:t xml:space="preserve"> in MS Word. This is shown on the top right of the above graphic.</w:t>
      </w:r>
    </w:p>
    <w:p w:rsidR="00000000" w:rsidRDefault="00FD4E22">
      <w:pPr>
        <w:rPr>
          <w:rFonts w:eastAsia="Times New Roman"/>
        </w:rPr>
      </w:pPr>
      <w:r>
        <w:rPr>
          <w:rFonts w:eastAsia="Times New Roman"/>
        </w:rPr>
        <w:pict>
          <v:rect id="_x0000_i1030" style="width:0;height:1.5pt" o:hralign="center" o:hrstd="t" o:hr="t" fillcolor="#a0a0a0" stroked="f"/>
        </w:pict>
      </w:r>
    </w:p>
    <w:p w:rsidR="00000000" w:rsidRDefault="00FD4E22">
      <w:pPr>
        <w:pStyle w:val="NormalWeb"/>
      </w:pPr>
      <w:r>
        <w:rPr>
          <w:noProof/>
        </w:rPr>
        <w:drawing>
          <wp:inline distT="0" distB="0" distL="0" distR="0">
            <wp:extent cx="4191000" cy="3162300"/>
            <wp:effectExtent l="0" t="0" r="0" b="0"/>
            <wp:docPr id="7" name="Picture 7" descr="G:\XFER\todavid\cte402\swift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XFER\todavid\cte402\swift_ops.jp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4191000" cy="3162300"/>
                    </a:xfrm>
                    <a:prstGeom prst="rect">
                      <a:avLst/>
                    </a:prstGeom>
                    <a:noFill/>
                    <a:ln>
                      <a:noFill/>
                    </a:ln>
                  </pic:spPr>
                </pic:pic>
              </a:graphicData>
            </a:graphic>
          </wp:inline>
        </w:drawing>
      </w:r>
    </w:p>
    <w:p w:rsidR="00000000" w:rsidRDefault="00FD4E22">
      <w:pPr>
        <w:pStyle w:val="NormalWeb"/>
      </w:pPr>
      <w:r>
        <w:t xml:space="preserve">Your first step should be to go to the </w:t>
      </w:r>
      <w:r>
        <w:rPr>
          <w:b/>
          <w:bCs/>
        </w:rPr>
        <w:t>options menu</w:t>
      </w:r>
      <w:r>
        <w:t xml:space="preserve"> in SWIFT and check </w:t>
      </w:r>
      <w:r>
        <w:rPr>
          <w:b/>
          <w:bCs/>
        </w:rPr>
        <w:t>BANA</w:t>
      </w:r>
      <w:r>
        <w:t xml:space="preserve"> as your </w:t>
      </w:r>
      <w:r>
        <w:rPr>
          <w:b/>
          <w:bCs/>
        </w:rPr>
        <w:t>User type</w:t>
      </w:r>
      <w:r>
        <w:t>.</w:t>
      </w:r>
    </w:p>
    <w:p w:rsidR="00000000" w:rsidRDefault="00FD4E22">
      <w:pPr>
        <w:rPr>
          <w:rFonts w:eastAsia="Times New Roman"/>
        </w:rPr>
      </w:pPr>
      <w:r>
        <w:rPr>
          <w:rFonts w:eastAsia="Times New Roman"/>
        </w:rPr>
        <w:pict>
          <v:rect id="_x0000_i1032" style="width:0;height:1.5pt" o:hralign="center" o:hrstd="t" o:hr="t" fillcolor="#a0a0a0" stroked="f"/>
        </w:pict>
      </w:r>
    </w:p>
    <w:p w:rsidR="00000000" w:rsidRDefault="00FD4E22">
      <w:pPr>
        <w:pStyle w:val="NormalWeb"/>
      </w:pPr>
      <w:r>
        <w:rPr>
          <w:noProof/>
        </w:rPr>
        <w:drawing>
          <wp:inline distT="0" distB="0" distL="0" distR="0">
            <wp:extent cx="4333875" cy="3924300"/>
            <wp:effectExtent l="0" t="0" r="9525" b="0"/>
            <wp:docPr id="9" name="Picture 9" descr="G:\XFER\todavid\cte402\swift_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XFER\todavid\cte402\swift_tem.jp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4333875" cy="3924300"/>
                    </a:xfrm>
                    <a:prstGeom prst="rect">
                      <a:avLst/>
                    </a:prstGeom>
                    <a:noFill/>
                    <a:ln>
                      <a:noFill/>
                    </a:ln>
                  </pic:spPr>
                </pic:pic>
              </a:graphicData>
            </a:graphic>
          </wp:inline>
        </w:drawing>
      </w:r>
    </w:p>
    <w:p w:rsidR="00000000" w:rsidRDefault="00FD4E22">
      <w:pPr>
        <w:pStyle w:val="NormalWeb"/>
      </w:pPr>
      <w:r>
        <w:t xml:space="preserve">Once you set the </w:t>
      </w:r>
      <w:r>
        <w:rPr>
          <w:b/>
          <w:bCs/>
        </w:rPr>
        <w:t>User type</w:t>
      </w:r>
      <w:r>
        <w:t xml:space="preserve"> to </w:t>
      </w:r>
      <w:r>
        <w:rPr>
          <w:b/>
          <w:bCs/>
        </w:rPr>
        <w:t>BANA</w:t>
      </w:r>
      <w:r>
        <w:t xml:space="preserve">, you will see that the left-most option in SWIFT is </w:t>
      </w:r>
      <w:r>
        <w:rPr>
          <w:b/>
          <w:bCs/>
        </w:rPr>
        <w:t>Choose Template</w:t>
      </w:r>
      <w:r>
        <w:t xml:space="preserve">. The Template you want to choose is </w:t>
      </w:r>
      <w:r>
        <w:rPr>
          <w:b/>
          <w:bCs/>
        </w:rPr>
        <w:t>BANA UEB</w:t>
      </w:r>
    </w:p>
    <w:p w:rsidR="00000000" w:rsidRDefault="00FD4E22">
      <w:pPr>
        <w:rPr>
          <w:rFonts w:eastAsia="Times New Roman"/>
        </w:rPr>
      </w:pPr>
      <w:r>
        <w:rPr>
          <w:rFonts w:eastAsia="Times New Roman"/>
        </w:rPr>
        <w:pict>
          <v:rect id="_x0000_i1034" style="width:0;height:1.5pt" o:hralign="center" o:hrstd="t" o:hr="t" fillcolor="#a0a0a0" stroked="f"/>
        </w:pict>
      </w:r>
    </w:p>
    <w:p w:rsidR="00000000" w:rsidRDefault="00FD4E22">
      <w:pPr>
        <w:pStyle w:val="Heading2"/>
        <w:rPr>
          <w:rFonts w:eastAsia="Times New Roman"/>
        </w:rPr>
      </w:pPr>
      <w:r>
        <w:rPr>
          <w:rFonts w:eastAsia="Times New Roman"/>
        </w:rPr>
        <w:t>Issues That Come Up When Producing UEB Math With or Without DBT</w:t>
      </w:r>
    </w:p>
    <w:p w:rsidR="00000000" w:rsidRDefault="00FD4E22">
      <w:pPr>
        <w:numPr>
          <w:ilvl w:val="0"/>
          <w:numId w:val="5"/>
        </w:numPr>
        <w:spacing w:before="100" w:beforeAutospacing="1" w:after="100" w:afterAutospacing="1"/>
        <w:rPr>
          <w:rFonts w:eastAsia="Times New Roman"/>
        </w:rPr>
      </w:pPr>
      <w:r>
        <w:rPr>
          <w:rFonts w:eastAsia="Times New Roman"/>
        </w:rPr>
        <w:t>Familiarize yourself with the UEB symbols. Using DBT can help with this. If DBT's UEB translation table does not know the UEB braille for a particular print</w:t>
      </w:r>
      <w:r>
        <w:rPr>
          <w:rFonts w:eastAsia="Times New Roman"/>
        </w:rPr>
        <w:t xml:space="preserve"> symbol, translation of that print symbol will give the UEB shape symbol for U+####, where #### is the Unicode number for the print symbol.</w:t>
      </w:r>
    </w:p>
    <w:p w:rsidR="00000000" w:rsidRDefault="00FD4E22">
      <w:pPr>
        <w:numPr>
          <w:ilvl w:val="0"/>
          <w:numId w:val="5"/>
        </w:numPr>
        <w:spacing w:before="100" w:beforeAutospacing="1" w:after="100" w:afterAutospacing="1"/>
        <w:rPr>
          <w:rFonts w:eastAsia="Times New Roman"/>
        </w:rPr>
      </w:pPr>
      <w:r>
        <w:rPr>
          <w:rFonts w:eastAsia="Times New Roman"/>
        </w:rPr>
        <w:t>If adding spaces around signs of comparison or around both signs of comparison and signs of operation, use appropria</w:t>
      </w:r>
      <w:r>
        <w:rPr>
          <w:rFonts w:eastAsia="Times New Roman"/>
        </w:rPr>
        <w:t>te tools to do this consistently.</w:t>
      </w:r>
    </w:p>
    <w:p w:rsidR="00000000" w:rsidRDefault="00FD4E22">
      <w:pPr>
        <w:numPr>
          <w:ilvl w:val="0"/>
          <w:numId w:val="5"/>
        </w:numPr>
        <w:spacing w:before="100" w:beforeAutospacing="1" w:after="100" w:afterAutospacing="1"/>
        <w:rPr>
          <w:rFonts w:eastAsia="Times New Roman"/>
        </w:rPr>
      </w:pPr>
      <w:r>
        <w:rPr>
          <w:rFonts w:eastAsia="Times New Roman"/>
        </w:rPr>
        <w:t>Know the general guidelines for use of the grade 1 indicator in math.</w:t>
      </w:r>
    </w:p>
    <w:p w:rsidR="00000000" w:rsidRDefault="00FD4E22">
      <w:pPr>
        <w:numPr>
          <w:ilvl w:val="0"/>
          <w:numId w:val="5"/>
        </w:numPr>
        <w:spacing w:before="100" w:beforeAutospacing="1" w:after="100" w:afterAutospacing="1"/>
        <w:rPr>
          <w:rFonts w:eastAsia="Times New Roman"/>
        </w:rPr>
      </w:pPr>
      <w:r>
        <w:rPr>
          <w:rFonts w:eastAsia="Times New Roman"/>
        </w:rPr>
        <w:t>Pay attention to how and where to break the line in a long math expression that has no spaces.</w:t>
      </w:r>
    </w:p>
    <w:p w:rsidR="00000000" w:rsidRDefault="00FD4E22">
      <w:pPr>
        <w:rPr>
          <w:rFonts w:eastAsia="Times New Roman"/>
        </w:rPr>
      </w:pPr>
      <w:r>
        <w:rPr>
          <w:rFonts w:eastAsia="Times New Roman"/>
        </w:rPr>
        <w:pict>
          <v:rect id="_x0000_i1035" style="width:0;height:1.5pt" o:hralign="center" o:hrstd="t" o:hr="t" fillcolor="#a0a0a0" stroked="f"/>
        </w:pict>
      </w:r>
    </w:p>
    <w:p w:rsidR="00000000" w:rsidRDefault="00FD4E22">
      <w:pPr>
        <w:pStyle w:val="Heading2"/>
        <w:rPr>
          <w:rFonts w:eastAsia="Times New Roman"/>
        </w:rPr>
      </w:pPr>
      <w:r>
        <w:rPr>
          <w:rFonts w:eastAsia="Times New Roman"/>
        </w:rPr>
        <w:t>Why is the Math Styl</w:t>
      </w:r>
      <w:r>
        <w:rPr>
          <w:rFonts w:eastAsia="Times New Roman"/>
        </w:rPr>
        <w:t>e Important?</w:t>
      </w:r>
    </w:p>
    <w:p w:rsidR="00000000" w:rsidRDefault="00FD4E22">
      <w:pPr>
        <w:numPr>
          <w:ilvl w:val="0"/>
          <w:numId w:val="6"/>
        </w:numPr>
        <w:spacing w:before="100" w:beforeAutospacing="1" w:after="100" w:afterAutospacing="1"/>
        <w:rPr>
          <w:rFonts w:eastAsia="Times New Roman"/>
        </w:rPr>
      </w:pPr>
      <w:r>
        <w:rPr>
          <w:rFonts w:eastAsia="Times New Roman"/>
        </w:rPr>
        <w:t>When importing from Word/MathType or from a LaTeX file, any adding of spaces that happens during importing happens only in the items marked in the math style.</w:t>
      </w:r>
    </w:p>
    <w:p w:rsidR="00000000" w:rsidRDefault="00FD4E22">
      <w:pPr>
        <w:numPr>
          <w:ilvl w:val="0"/>
          <w:numId w:val="6"/>
        </w:numPr>
        <w:spacing w:before="100" w:beforeAutospacing="1" w:after="100" w:afterAutospacing="1"/>
        <w:rPr>
          <w:rFonts w:eastAsia="Times New Roman"/>
        </w:rPr>
      </w:pPr>
      <w:r>
        <w:rPr>
          <w:rFonts w:eastAsia="Times New Roman"/>
        </w:rPr>
        <w:t>Spaces are added around signs of comparison in math items if you have set that up in</w:t>
      </w:r>
      <w:r>
        <w:rPr>
          <w:rFonts w:eastAsia="Times New Roman"/>
        </w:rPr>
        <w:t xml:space="preserve"> DBT's Global settings.</w:t>
      </w:r>
    </w:p>
    <w:p w:rsidR="00000000" w:rsidRDefault="00FD4E22">
      <w:pPr>
        <w:numPr>
          <w:ilvl w:val="0"/>
          <w:numId w:val="6"/>
        </w:numPr>
        <w:spacing w:before="100" w:beforeAutospacing="1" w:after="100" w:afterAutospacing="1"/>
        <w:rPr>
          <w:rFonts w:eastAsia="Times New Roman"/>
        </w:rPr>
      </w:pPr>
      <w:r>
        <w:rPr>
          <w:rFonts w:eastAsia="Times New Roman"/>
        </w:rPr>
        <w:t>During file import, within math items, spaces are added to the left of those function names that are preceded by technical notation without a space, as in xsin theta!!</w:t>
      </w:r>
    </w:p>
    <w:p w:rsidR="00000000" w:rsidRDefault="00FD4E22">
      <w:pPr>
        <w:numPr>
          <w:ilvl w:val="0"/>
          <w:numId w:val="6"/>
        </w:numPr>
        <w:spacing w:before="100" w:beforeAutospacing="1" w:after="100" w:afterAutospacing="1"/>
        <w:rPr>
          <w:rFonts w:eastAsia="Times New Roman"/>
        </w:rPr>
      </w:pPr>
      <w:r>
        <w:rPr>
          <w:rFonts w:eastAsia="Times New Roman"/>
        </w:rPr>
        <w:t>On the print side in DBT, you can use a hyphen as a shortcut ins</w:t>
      </w:r>
      <w:r>
        <w:rPr>
          <w:rFonts w:eastAsia="Times New Roman"/>
        </w:rPr>
        <w:t>ide the math style for entering the minus sign character. Inside the math style it becomes the UEB minus sign, dots 5, 36; outside of the math style it is treated like a hyphen.</w:t>
      </w:r>
    </w:p>
    <w:p w:rsidR="00000000" w:rsidRDefault="00FD4E22">
      <w:pPr>
        <w:numPr>
          <w:ilvl w:val="0"/>
          <w:numId w:val="6"/>
        </w:numPr>
        <w:spacing w:before="100" w:beforeAutospacing="1" w:after="100" w:afterAutospacing="1"/>
        <w:rPr>
          <w:rFonts w:eastAsia="Times New Roman"/>
        </w:rPr>
      </w:pPr>
      <w:r>
        <w:rPr>
          <w:rFonts w:eastAsia="Times New Roman"/>
        </w:rPr>
        <w:t>Any DBT code that affects UEB math translation is effective only within the ma</w:t>
      </w:r>
      <w:r>
        <w:rPr>
          <w:rFonts w:eastAsia="Times New Roman"/>
        </w:rPr>
        <w:t>th style. One such code is the [utpN] code, where N is 0, 1, or 2.</w:t>
      </w:r>
    </w:p>
    <w:p w:rsidR="00000000" w:rsidRDefault="00FD4E22">
      <w:pPr>
        <w:pStyle w:val="NormalWeb"/>
      </w:pPr>
      <w:r>
        <w:t xml:space="preserve">To apply a style in DBT, highlight some text, press </w:t>
      </w:r>
      <w:r>
        <w:rPr>
          <w:b/>
          <w:bCs/>
        </w:rPr>
        <w:t>F8</w:t>
      </w:r>
      <w:r>
        <w:t>, and select the correct DBT style from the list.</w:t>
      </w:r>
    </w:p>
    <w:p w:rsidR="00000000" w:rsidRDefault="00FD4E22">
      <w:pPr>
        <w:rPr>
          <w:rFonts w:eastAsia="Times New Roman"/>
        </w:rPr>
      </w:pPr>
      <w:r>
        <w:rPr>
          <w:rFonts w:eastAsia="Times New Roman"/>
        </w:rPr>
        <w:pict>
          <v:rect id="_x0000_i1036" style="width:0;height:1.5pt" o:hralign="center" o:hrstd="t" o:hr="t" fillcolor="#a0a0a0" stroked="f"/>
        </w:pict>
      </w:r>
    </w:p>
    <w:p w:rsidR="00000000" w:rsidRDefault="00FD4E22">
      <w:pPr>
        <w:pStyle w:val="Heading2"/>
        <w:rPr>
          <w:rFonts w:eastAsia="Times New Roman"/>
        </w:rPr>
      </w:pPr>
      <w:r>
        <w:rPr>
          <w:rFonts w:eastAsia="Times New Roman"/>
        </w:rPr>
        <w:t>Spacing in UEB Math</w:t>
      </w:r>
    </w:p>
    <w:p w:rsidR="00000000" w:rsidRDefault="00FD4E22">
      <w:pPr>
        <w:pStyle w:val="NormalWeb"/>
      </w:pPr>
      <w:r>
        <w:t>There is an option in UEB to</w:t>
      </w:r>
      <w:r>
        <w:t xml:space="preserve"> add spaces around signs of comparison, like the equals sign and less than sign, around both signs of comparison and signs of operation, like the plus sign, or around neither of these. Adding spaces around only signs of comparison seems to be the most comm</w:t>
      </w:r>
      <w:r>
        <w:t xml:space="preserve">on preference for UEB transcribers, except that those producing material for students in the first few grades may want to add spaces around signs of operation as well. For DBT users adding spaces around signs of comparison only, there is an option to have </w:t>
      </w:r>
      <w:r>
        <w:t xml:space="preserve">these spaces added around signs of comparison as you import a Word or LaTeX file. </w:t>
      </w:r>
    </w:p>
    <w:p w:rsidR="00000000" w:rsidRDefault="00FD4E22">
      <w:pPr>
        <w:pStyle w:val="NormalWeb"/>
      </w:pPr>
      <w:r>
        <w:rPr>
          <w:noProof/>
        </w:rPr>
        <w:drawing>
          <wp:inline distT="0" distB="0" distL="0" distR="0">
            <wp:extent cx="6067425" cy="4610100"/>
            <wp:effectExtent l="0" t="0" r="9525" b="0"/>
            <wp:docPr id="13" name="Picture 13" descr="G:\XFER\todavid\cte402\im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XFER\todavid\cte402\import.jp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6067425" cy="4610100"/>
                    </a:xfrm>
                    <a:prstGeom prst="rect">
                      <a:avLst/>
                    </a:prstGeom>
                    <a:noFill/>
                    <a:ln>
                      <a:noFill/>
                    </a:ln>
                  </pic:spPr>
                </pic:pic>
              </a:graphicData>
            </a:graphic>
          </wp:inline>
        </w:drawing>
      </w:r>
    </w:p>
    <w:p w:rsidR="00000000" w:rsidRDefault="00FD4E22">
      <w:pPr>
        <w:pStyle w:val="NormalWeb"/>
      </w:pPr>
      <w:r>
        <w:t>We will also look into addi</w:t>
      </w:r>
      <w:r>
        <w:t>ng an option like this for adding spaces around signs of operation.</w:t>
      </w:r>
    </w:p>
    <w:p w:rsidR="00000000" w:rsidRDefault="00FD4E22">
      <w:pPr>
        <w:pStyle w:val="NormalWeb"/>
      </w:pPr>
      <w:r>
        <w:t>Previously we recommended use of the DBT code [amspN] for setting up the adding of spaces around signs of comparison or both signs of comparison and signs of operation. That code still wor</w:t>
      </w:r>
      <w:r>
        <w:t>ks, but we are downplaying it, because it can have some unwanted side effects. That led us to creating the import option for adding spaces around signs of comparison.</w:t>
      </w:r>
    </w:p>
    <w:p w:rsidR="00000000" w:rsidRDefault="00FD4E22">
      <w:pPr>
        <w:numPr>
          <w:ilvl w:val="0"/>
          <w:numId w:val="7"/>
        </w:numPr>
        <w:spacing w:before="100" w:beforeAutospacing="1" w:after="100" w:afterAutospacing="1"/>
        <w:rPr>
          <w:rFonts w:eastAsia="Times New Roman"/>
        </w:rPr>
      </w:pPr>
      <w:r>
        <w:rPr>
          <w:rFonts w:eastAsia="Times New Roman"/>
        </w:rPr>
        <w:t>The default of [amsp0] does not add any spaces.</w:t>
      </w:r>
    </w:p>
    <w:p w:rsidR="00000000" w:rsidRDefault="00FD4E22">
      <w:pPr>
        <w:numPr>
          <w:ilvl w:val="0"/>
          <w:numId w:val="7"/>
        </w:numPr>
        <w:spacing w:before="100" w:beforeAutospacing="1" w:after="100" w:afterAutospacing="1"/>
        <w:rPr>
          <w:rFonts w:eastAsia="Times New Roman"/>
        </w:rPr>
      </w:pPr>
      <w:r>
        <w:rPr>
          <w:rFonts w:eastAsia="Times New Roman"/>
        </w:rPr>
        <w:t>[amsp1] adds spaces around signs of compa</w:t>
      </w:r>
      <w:r>
        <w:rPr>
          <w:rFonts w:eastAsia="Times New Roman"/>
        </w:rPr>
        <w:t>rison.</w:t>
      </w:r>
    </w:p>
    <w:p w:rsidR="00000000" w:rsidRDefault="00FD4E22">
      <w:pPr>
        <w:numPr>
          <w:ilvl w:val="0"/>
          <w:numId w:val="7"/>
        </w:numPr>
        <w:spacing w:before="100" w:beforeAutospacing="1" w:after="100" w:afterAutospacing="1"/>
        <w:rPr>
          <w:rFonts w:eastAsia="Times New Roman"/>
        </w:rPr>
      </w:pPr>
      <w:r>
        <w:rPr>
          <w:rFonts w:eastAsia="Times New Roman"/>
        </w:rPr>
        <w:t>[amsp3] adds spaces around both signs of comparison and signs of operation (common usage for early elementary school students).</w:t>
      </w:r>
    </w:p>
    <w:p w:rsidR="00000000" w:rsidRDefault="00FD4E22">
      <w:pPr>
        <w:rPr>
          <w:rFonts w:eastAsia="Times New Roman"/>
        </w:rPr>
      </w:pPr>
      <w:r>
        <w:rPr>
          <w:rFonts w:eastAsia="Times New Roman"/>
        </w:rPr>
        <w:pict>
          <v:rect id="_x0000_i1038" style="width:0;height:1.5pt" o:hralign="center" o:hrstd="t" o:hr="t" fillcolor="#a0a0a0" stroked="f"/>
        </w:pict>
      </w:r>
    </w:p>
    <w:p w:rsidR="00000000" w:rsidRDefault="00FD4E22">
      <w:pPr>
        <w:pStyle w:val="Heading2"/>
        <w:rPr>
          <w:rFonts w:eastAsia="Times New Roman"/>
        </w:rPr>
      </w:pPr>
      <w:r>
        <w:rPr>
          <w:rFonts w:eastAsia="Times New Roman"/>
        </w:rPr>
        <w:t>Grade 1 Indicators in UEB Math</w:t>
      </w:r>
    </w:p>
    <w:p w:rsidR="00000000" w:rsidRDefault="00FD4E22">
      <w:pPr>
        <w:pStyle w:val="NormalWeb"/>
      </w:pPr>
      <w:r>
        <w:rPr>
          <w:b/>
          <w:bCs/>
        </w:rPr>
        <w:t xml:space="preserve">Please see the last three pages of this handout, which are an excerpt from </w:t>
      </w:r>
      <w:r>
        <w:rPr>
          <w:b/>
          <w:bCs/>
          <w:i/>
          <w:iCs/>
        </w:rPr>
        <w:t>Unified English Braille Guidelines for Technical Material</w:t>
      </w:r>
    </w:p>
    <w:p w:rsidR="00000000" w:rsidRDefault="00FD4E22">
      <w:pPr>
        <w:rPr>
          <w:rFonts w:eastAsia="Times New Roman"/>
        </w:rPr>
      </w:pPr>
      <w:r>
        <w:rPr>
          <w:rFonts w:eastAsia="Times New Roman"/>
        </w:rPr>
        <w:pict>
          <v:rect id="_x0000_i1039" style="width:0;height:1.5pt" o:hralign="center" o:hrstd="t" o:hr="t" fillcolor="#a0a0a0" stroked="f"/>
        </w:pict>
      </w:r>
    </w:p>
    <w:p w:rsidR="00000000" w:rsidRDefault="00FD4E22">
      <w:pPr>
        <w:pStyle w:val="Heading2"/>
        <w:rPr>
          <w:rFonts w:eastAsia="Times New Roman"/>
        </w:rPr>
      </w:pPr>
      <w:r>
        <w:rPr>
          <w:rFonts w:eastAsia="Times New Roman"/>
        </w:rPr>
        <w:t>DBT and Grade 1 Indicators in UEB Math</w:t>
      </w:r>
    </w:p>
    <w:p w:rsidR="00000000" w:rsidRDefault="00FD4E22">
      <w:pPr>
        <w:pStyle w:val="NormalWeb"/>
      </w:pPr>
      <w:r>
        <w:t xml:space="preserve">As mentioned above, UEB gives some leeway for deciding when and where to use grade one character, word, and passage indicators in math, with more than one correct result. If you do </w:t>
      </w:r>
      <w:r>
        <w:t>not like some of the choices that DBT makes in this regard, you can influence DBT's decisions with a [utpN] code.</w:t>
      </w:r>
    </w:p>
    <w:p w:rsidR="00000000" w:rsidRDefault="00FD4E22">
      <w:pPr>
        <w:pStyle w:val="NormalWeb"/>
      </w:pPr>
      <w:r>
        <w:t xml:space="preserve">utp stands for "use transcriber preference." The N is the number 0, 1, or 2 as described below. </w:t>
      </w:r>
    </w:p>
    <w:p w:rsidR="00000000" w:rsidRDefault="00FD4E22">
      <w:pPr>
        <w:numPr>
          <w:ilvl w:val="0"/>
          <w:numId w:val="8"/>
        </w:numPr>
        <w:spacing w:before="100" w:beforeAutospacing="1" w:after="100" w:afterAutospacing="1"/>
        <w:rPr>
          <w:rFonts w:eastAsia="Times New Roman"/>
        </w:rPr>
      </w:pPr>
      <w:r>
        <w:rPr>
          <w:rFonts w:eastAsia="Times New Roman"/>
        </w:rPr>
        <w:t>[utp0] -- Use dBT's default logic on this; th</w:t>
      </w:r>
      <w:r>
        <w:rPr>
          <w:rFonts w:eastAsia="Times New Roman"/>
        </w:rPr>
        <w:t>e same as using no [utpN] code.</w:t>
      </w:r>
    </w:p>
    <w:p w:rsidR="00000000" w:rsidRDefault="00FD4E22">
      <w:pPr>
        <w:numPr>
          <w:ilvl w:val="0"/>
          <w:numId w:val="8"/>
        </w:numPr>
        <w:spacing w:before="100" w:beforeAutospacing="1" w:after="100" w:afterAutospacing="1"/>
        <w:rPr>
          <w:rFonts w:eastAsia="Times New Roman"/>
        </w:rPr>
      </w:pPr>
      <w:r>
        <w:rPr>
          <w:rFonts w:eastAsia="Times New Roman"/>
        </w:rPr>
        <w:t>[utp1] -- favor grade 1 math usage, with more use of grade 1 word or passage indicators.</w:t>
      </w:r>
    </w:p>
    <w:p w:rsidR="00000000" w:rsidRDefault="00FD4E22">
      <w:pPr>
        <w:numPr>
          <w:ilvl w:val="0"/>
          <w:numId w:val="8"/>
        </w:numPr>
        <w:spacing w:before="100" w:beforeAutospacing="1" w:after="100" w:afterAutospacing="1"/>
        <w:rPr>
          <w:rFonts w:eastAsia="Times New Roman"/>
        </w:rPr>
      </w:pPr>
      <w:r>
        <w:rPr>
          <w:rFonts w:eastAsia="Times New Roman"/>
        </w:rPr>
        <w:t>[utp2] -- favor grade 2 math usage, with less use of grade 1 word and passage indicators.</w:t>
      </w:r>
    </w:p>
    <w:p w:rsidR="00000000" w:rsidRDefault="00FD4E22">
      <w:pPr>
        <w:rPr>
          <w:rFonts w:eastAsia="Times New Roman"/>
        </w:rPr>
      </w:pPr>
      <w:r>
        <w:rPr>
          <w:rFonts w:eastAsia="Times New Roman"/>
        </w:rPr>
        <w:pict>
          <v:rect id="_x0000_i1040" style="width:0;height:1.5pt" o:hralign="center" o:hrstd="t" o:hr="t" fillcolor="#a0a0a0" stroked="f"/>
        </w:pict>
      </w:r>
    </w:p>
    <w:p w:rsidR="00000000" w:rsidRDefault="00FD4E22">
      <w:pPr>
        <w:pStyle w:val="Heading2"/>
        <w:rPr>
          <w:rFonts w:eastAsia="Times New Roman"/>
        </w:rPr>
      </w:pPr>
      <w:r>
        <w:rPr>
          <w:rFonts w:eastAsia="Times New Roman"/>
        </w:rPr>
        <w:br w:type="page"/>
      </w:r>
      <w:r>
        <w:rPr>
          <w:rFonts w:eastAsia="Times New Roman"/>
        </w:rPr>
        <w:t xml:space="preserve">A Real </w:t>
      </w:r>
      <w:r>
        <w:rPr>
          <w:rFonts w:eastAsia="Times New Roman"/>
        </w:rPr>
        <w:t>Life Example</w:t>
      </w:r>
    </w:p>
    <w:p w:rsidR="00000000" w:rsidRDefault="00FD4E22">
      <w:pPr>
        <w:pStyle w:val="NormalWeb"/>
      </w:pPr>
      <w:r>
        <w:rPr>
          <w:noProof/>
        </w:rPr>
        <w:drawing>
          <wp:inline distT="0" distB="0" distL="0" distR="0">
            <wp:extent cx="4972050" cy="4381500"/>
            <wp:effectExtent l="0" t="0" r="0" b="0"/>
            <wp:docPr id="17" name="Picture 17" descr="G:\XFER\todavid\cte402\take_ho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XFER\todavid\cte402\take_home1.jpg"/>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4972050" cy="4381500"/>
                    </a:xfrm>
                    <a:prstGeom prst="rect">
                      <a:avLst/>
                    </a:prstGeom>
                    <a:noFill/>
                    <a:ln>
                      <a:noFill/>
                    </a:ln>
                  </pic:spPr>
                </pic:pic>
              </a:graphicData>
            </a:graphic>
          </wp:inline>
        </w:drawing>
      </w:r>
    </w:p>
    <w:p w:rsidR="00000000" w:rsidRDefault="00FD4E22">
      <w:pPr>
        <w:rPr>
          <w:rFonts w:eastAsia="Times New Roman"/>
        </w:rPr>
      </w:pPr>
      <w:r>
        <w:rPr>
          <w:rFonts w:eastAsia="Times New Roman"/>
        </w:rPr>
        <w:pict>
          <v:rect id="_x0000_i1042" style="width:0;height:1.5pt" o:hralign="center" o:hrstd="t" o:hr="t" fillcolor="#a0a0a0" stroked="f"/>
        </w:pict>
      </w:r>
    </w:p>
    <w:p w:rsidR="00000000" w:rsidRDefault="00FD4E22">
      <w:pPr>
        <w:pStyle w:val="NormalWeb"/>
      </w:pPr>
      <w:r>
        <w:rPr>
          <w:noProof/>
        </w:rPr>
        <w:drawing>
          <wp:inline distT="0" distB="0" distL="0" distR="0">
            <wp:extent cx="4419600" cy="8162925"/>
            <wp:effectExtent l="0" t="0" r="0" b="9525"/>
            <wp:docPr id="19" name="Picture 19" descr="G:\XFER\todavid\cte402\take_hom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XFER\todavid\cte402\take_home2.jpg"/>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4419600" cy="8162925"/>
                    </a:xfrm>
                    <a:prstGeom prst="rect">
                      <a:avLst/>
                    </a:prstGeom>
                    <a:noFill/>
                    <a:ln>
                      <a:noFill/>
                    </a:ln>
                  </pic:spPr>
                </pic:pic>
              </a:graphicData>
            </a:graphic>
          </wp:inline>
        </w:drawing>
      </w:r>
    </w:p>
    <w:p w:rsidR="00000000" w:rsidRDefault="00FD4E22">
      <w:pPr>
        <w:rPr>
          <w:rFonts w:eastAsia="Times New Roman"/>
        </w:rPr>
      </w:pPr>
      <w:r>
        <w:rPr>
          <w:rFonts w:eastAsia="Times New Roman"/>
        </w:rPr>
        <w:pict>
          <v:rect id="_x0000_i1044" style="width:0;height:1.5pt" o:hralign="center" o:hrstd="t" o:hr="t" fillcolor="#a0a0a0" stroked="f"/>
        </w:pict>
      </w:r>
    </w:p>
    <w:p w:rsidR="00000000" w:rsidRDefault="00FD4E22">
      <w:pPr>
        <w:pStyle w:val="NormalWeb"/>
      </w:pPr>
      <w:r>
        <w:rPr>
          <w:noProof/>
        </w:rPr>
        <w:drawing>
          <wp:inline distT="0" distB="0" distL="0" distR="0">
            <wp:extent cx="4819650" cy="5581650"/>
            <wp:effectExtent l="0" t="0" r="0" b="0"/>
            <wp:docPr id="21" name="Picture 21" descr="G:\XFER\todavid\cte402\take_hom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XFER\todavid\cte402\take_home3.jpg"/>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4819650" cy="5581650"/>
                    </a:xfrm>
                    <a:prstGeom prst="rect">
                      <a:avLst/>
                    </a:prstGeom>
                    <a:noFill/>
                    <a:ln>
                      <a:noFill/>
                    </a:ln>
                  </pic:spPr>
                </pic:pic>
              </a:graphicData>
            </a:graphic>
          </wp:inline>
        </w:drawing>
      </w:r>
    </w:p>
    <w:p w:rsidR="00000000" w:rsidRDefault="00FD4E22">
      <w:pPr>
        <w:rPr>
          <w:rFonts w:eastAsia="Times New Roman"/>
        </w:rPr>
      </w:pPr>
      <w:r>
        <w:rPr>
          <w:rFonts w:eastAsia="Times New Roman"/>
        </w:rPr>
        <w:pict>
          <v:rect id="_x0000_i1046" style="width:0;height:1.5pt" o:hralign="center" o:hrstd="t" o:hr="t" fillcolor="#a0a0a0" stroked="f"/>
        </w:pict>
      </w:r>
    </w:p>
    <w:p w:rsidR="00000000" w:rsidRDefault="00FD4E22">
      <w:pPr>
        <w:pStyle w:val="Heading2"/>
        <w:rPr>
          <w:rFonts w:eastAsia="Times New Roman"/>
        </w:rPr>
      </w:pPr>
      <w:r>
        <w:rPr>
          <w:rFonts w:eastAsia="Times New Roman"/>
        </w:rPr>
        <w:t>A Few Tips</w:t>
      </w:r>
    </w:p>
    <w:p w:rsidR="00000000" w:rsidRDefault="00FD4E22">
      <w:pPr>
        <w:pStyle w:val="NormalWeb"/>
      </w:pPr>
      <w:r>
        <w:t>When viewing math in a .dxp file, always use the coded view since some of the math is shown as codes. Pressing Alt+F3 switches this on or off.</w:t>
      </w:r>
    </w:p>
    <w:p w:rsidR="00000000" w:rsidRDefault="00FD4E22">
      <w:pPr>
        <w:pStyle w:val="NormalWeb"/>
      </w:pPr>
      <w:r>
        <w:t>What do you do if you know what sign you want in UEB but you do not know h</w:t>
      </w:r>
      <w:r>
        <w:t>ow to enter it in Word or MathType?</w:t>
      </w:r>
    </w:p>
    <w:p w:rsidR="00000000" w:rsidRDefault="00FD4E22">
      <w:pPr>
        <w:numPr>
          <w:ilvl w:val="0"/>
          <w:numId w:val="9"/>
        </w:numPr>
        <w:spacing w:before="100" w:beforeAutospacing="1" w:after="100" w:afterAutospacing="1"/>
        <w:rPr>
          <w:rFonts w:eastAsia="Times New Roman"/>
        </w:rPr>
      </w:pPr>
      <w:r>
        <w:rPr>
          <w:rFonts w:eastAsia="Times New Roman"/>
        </w:rPr>
        <w:t>Start a new braille document in DBT in the English (UEB) - BANA template.</w:t>
      </w:r>
    </w:p>
    <w:p w:rsidR="00000000" w:rsidRDefault="00FD4E22">
      <w:pPr>
        <w:numPr>
          <w:ilvl w:val="0"/>
          <w:numId w:val="9"/>
        </w:numPr>
        <w:spacing w:before="100" w:beforeAutospacing="1" w:after="100" w:afterAutospacing="1"/>
        <w:rPr>
          <w:rFonts w:eastAsia="Times New Roman"/>
        </w:rPr>
      </w:pPr>
      <w:r>
        <w:rPr>
          <w:rFonts w:eastAsia="Times New Roman"/>
        </w:rPr>
        <w:t>Enter the desired UEB sign.</w:t>
      </w:r>
    </w:p>
    <w:p w:rsidR="00000000" w:rsidRDefault="00FD4E22">
      <w:pPr>
        <w:numPr>
          <w:ilvl w:val="0"/>
          <w:numId w:val="9"/>
        </w:numPr>
        <w:spacing w:before="100" w:beforeAutospacing="1" w:after="100" w:afterAutospacing="1"/>
        <w:rPr>
          <w:rFonts w:eastAsia="Times New Roman"/>
        </w:rPr>
      </w:pPr>
      <w:r>
        <w:rPr>
          <w:rFonts w:eastAsia="Times New Roman"/>
        </w:rPr>
        <w:t>Translate to print.</w:t>
      </w:r>
    </w:p>
    <w:p w:rsidR="00000000" w:rsidRDefault="00FD4E22">
      <w:pPr>
        <w:numPr>
          <w:ilvl w:val="0"/>
          <w:numId w:val="9"/>
        </w:numPr>
        <w:spacing w:before="100" w:beforeAutospacing="1" w:after="100" w:afterAutospacing="1"/>
        <w:rPr>
          <w:rFonts w:eastAsia="Times New Roman"/>
        </w:rPr>
      </w:pPr>
      <w:r>
        <w:rPr>
          <w:rFonts w:eastAsia="Times New Roman"/>
        </w:rPr>
        <w:t xml:space="preserve">Make sure that in Global &gt; View preferences, the checkbox </w:t>
      </w:r>
      <w:r>
        <w:rPr>
          <w:rFonts w:eastAsia="Times New Roman"/>
          <w:b/>
          <w:bCs/>
        </w:rPr>
        <w:t>Use verbose labels for non-ANSI characters in coded view</w:t>
      </w:r>
      <w:r>
        <w:rPr>
          <w:rFonts w:eastAsia="Times New Roman"/>
        </w:rPr>
        <w:t xml:space="preserve"> is checked. You see the Unicode number for the desired character on the status line.</w:t>
      </w:r>
    </w:p>
    <w:p w:rsidR="00000000" w:rsidRDefault="00FD4E22">
      <w:pPr>
        <w:rPr>
          <w:rFonts w:eastAsia="Times New Roman"/>
        </w:rPr>
      </w:pPr>
      <w:r>
        <w:rPr>
          <w:rFonts w:eastAsia="Times New Roman"/>
          <w:noProof/>
        </w:rPr>
        <w:drawing>
          <wp:inline distT="0" distB="0" distL="0" distR="0">
            <wp:extent cx="4276725" cy="3257550"/>
            <wp:effectExtent l="0" t="0" r="9525" b="0"/>
            <wp:docPr id="23" name="Picture 23" descr="G:\XFER\todavid\cte402\dbt_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XFER\todavid\cte402\dbt_ver.jpg"/>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4276725" cy="3257550"/>
                    </a:xfrm>
                    <a:prstGeom prst="rect">
                      <a:avLst/>
                    </a:prstGeom>
                    <a:noFill/>
                    <a:ln>
                      <a:noFill/>
                    </a:ln>
                  </pic:spPr>
                </pic:pic>
              </a:graphicData>
            </a:graphic>
          </wp:inline>
        </w:drawing>
      </w:r>
    </w:p>
    <w:p w:rsidR="00000000" w:rsidRDefault="00FD4E22">
      <w:pPr>
        <w:rPr>
          <w:rFonts w:eastAsia="Times New Roman"/>
        </w:rPr>
      </w:pPr>
      <w:r>
        <w:rPr>
          <w:rFonts w:eastAsia="Times New Roman"/>
        </w:rPr>
        <w:pict>
          <v:rect id="_x0000_i1048" style="width:0;height:1.5pt" o:hralign="center" o:hrstd="t" o:hr="t" fillcolor="#a0a0a0" stroked="f"/>
        </w:pict>
      </w:r>
    </w:p>
    <w:p w:rsidR="00000000" w:rsidRDefault="00FD4E22">
      <w:pPr>
        <w:pStyle w:val="Heading2"/>
        <w:rPr>
          <w:rFonts w:eastAsia="Times New Roman"/>
        </w:rPr>
      </w:pPr>
      <w:r>
        <w:rPr>
          <w:rFonts w:eastAsia="Times New Roman"/>
        </w:rPr>
        <w:t>Duxb</w:t>
      </w:r>
      <w:r>
        <w:rPr>
          <w:rFonts w:eastAsia="Times New Roman"/>
        </w:rPr>
        <w:t>ury Tools Related to This Topic That Need Improvement at the Current Time</w:t>
      </w:r>
    </w:p>
    <w:p w:rsidR="00000000" w:rsidRDefault="00FD4E22">
      <w:pPr>
        <w:pStyle w:val="NormalWeb"/>
      </w:pPr>
      <w:r>
        <w:t xml:space="preserve">Users have suggested that we need a choice in </w:t>
      </w:r>
      <w:r>
        <w:rPr>
          <w:b/>
          <w:bCs/>
        </w:rPr>
        <w:t>Global &gt; Import options</w:t>
      </w:r>
      <w:r>
        <w:t xml:space="preserve"> to add spaces around signs of operation.</w:t>
      </w:r>
    </w:p>
    <w:p w:rsidR="00000000" w:rsidRDefault="00FD4E22">
      <w:pPr>
        <w:pStyle w:val="NormalWeb"/>
      </w:pPr>
      <w:r>
        <w:t>It would be helpful to have styles to insert constructs like:</w:t>
      </w:r>
    </w:p>
    <w:p w:rsidR="00000000" w:rsidRDefault="00FD4E22">
      <w:pPr>
        <w:numPr>
          <w:ilvl w:val="0"/>
          <w:numId w:val="10"/>
        </w:numPr>
        <w:spacing w:before="100" w:beforeAutospacing="1" w:after="100" w:afterAutospacing="1"/>
        <w:rPr>
          <w:rFonts w:eastAsia="Times New Roman"/>
        </w:rPr>
      </w:pPr>
      <w:r>
        <w:rPr>
          <w:rFonts w:eastAsia="Times New Roman"/>
        </w:rPr>
        <w:t>The dot l</w:t>
      </w:r>
      <w:r>
        <w:rPr>
          <w:rFonts w:eastAsia="Times New Roman"/>
        </w:rPr>
        <w:t xml:space="preserve">ocator: </w:t>
      </w:r>
      <w:r>
        <w:rPr>
          <w:rFonts w:ascii="Braille" w:eastAsia="Times New Roman" w:hAnsi="Braille"/>
        </w:rPr>
        <w:t>.=</w:t>
      </w:r>
    </w:p>
    <w:p w:rsidR="00000000" w:rsidRDefault="00FD4E22">
      <w:pPr>
        <w:numPr>
          <w:ilvl w:val="0"/>
          <w:numId w:val="10"/>
        </w:numPr>
        <w:spacing w:before="100" w:beforeAutospacing="1" w:after="100" w:afterAutospacing="1"/>
        <w:rPr>
          <w:rFonts w:eastAsia="Times New Roman"/>
        </w:rPr>
      </w:pPr>
      <w:r>
        <w:rPr>
          <w:rFonts w:eastAsia="Times New Roman"/>
        </w:rPr>
        <w:t xml:space="preserve">The in-use dot locator: </w:t>
      </w:r>
      <w:r>
        <w:rPr>
          <w:rFonts w:ascii="Braille" w:eastAsia="Times New Roman" w:hAnsi="Braille"/>
        </w:rPr>
        <w:t>""=</w:t>
      </w:r>
    </w:p>
    <w:p w:rsidR="00000000" w:rsidRDefault="00FD4E22">
      <w:pPr>
        <w:numPr>
          <w:ilvl w:val="0"/>
          <w:numId w:val="10"/>
        </w:numPr>
        <w:spacing w:before="100" w:beforeAutospacing="1" w:after="100" w:afterAutospacing="1"/>
        <w:rPr>
          <w:rFonts w:eastAsia="Times New Roman"/>
        </w:rPr>
      </w:pPr>
      <w:r>
        <w:rPr>
          <w:rFonts w:eastAsia="Times New Roman"/>
        </w:rPr>
        <w:t xml:space="preserve">The grade 1 passage indicator: </w:t>
      </w:r>
      <w:r>
        <w:rPr>
          <w:rFonts w:ascii="Braille" w:eastAsia="Times New Roman" w:hAnsi="Braille"/>
        </w:rPr>
        <w:t>""=;;;</w:t>
      </w:r>
      <w:r>
        <w:rPr>
          <w:rFonts w:eastAsia="Times New Roman"/>
        </w:rPr>
        <w:t xml:space="preserve"> (on a line of its own)</w:t>
      </w:r>
    </w:p>
    <w:p w:rsidR="00000000" w:rsidRDefault="00FD4E22">
      <w:pPr>
        <w:numPr>
          <w:ilvl w:val="0"/>
          <w:numId w:val="10"/>
        </w:numPr>
        <w:spacing w:before="100" w:beforeAutospacing="1" w:after="100" w:afterAutospacing="1"/>
        <w:rPr>
          <w:rFonts w:eastAsia="Times New Roman"/>
        </w:rPr>
      </w:pPr>
      <w:r>
        <w:rPr>
          <w:rFonts w:eastAsia="Times New Roman"/>
        </w:rPr>
        <w:t xml:space="preserve">The grade 1 passage terminator: </w:t>
      </w:r>
      <w:r>
        <w:rPr>
          <w:rFonts w:ascii="Braille" w:eastAsia="Times New Roman" w:hAnsi="Braille"/>
        </w:rPr>
        <w:t>""=;'</w:t>
      </w:r>
      <w:r>
        <w:rPr>
          <w:rFonts w:eastAsia="Times New Roman"/>
        </w:rPr>
        <w:t xml:space="preserve"> (on a line of its own)</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aille">
    <w:panose1 w:val="01010609060101010103"/>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15A3"/>
    <w:multiLevelType w:val="multilevel"/>
    <w:tmpl w:val="67300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1D5876"/>
    <w:multiLevelType w:val="multilevel"/>
    <w:tmpl w:val="D94A8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E454C9"/>
    <w:multiLevelType w:val="multilevel"/>
    <w:tmpl w:val="C91A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D105D8"/>
    <w:multiLevelType w:val="multilevel"/>
    <w:tmpl w:val="AE06B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F6071F"/>
    <w:multiLevelType w:val="multilevel"/>
    <w:tmpl w:val="AE7E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4E3569"/>
    <w:multiLevelType w:val="multilevel"/>
    <w:tmpl w:val="5F4C6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676131"/>
    <w:multiLevelType w:val="multilevel"/>
    <w:tmpl w:val="ACD61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986012F"/>
    <w:multiLevelType w:val="multilevel"/>
    <w:tmpl w:val="24206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C93637"/>
    <w:multiLevelType w:val="multilevel"/>
    <w:tmpl w:val="1A78E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C84BE1"/>
    <w:multiLevelType w:val="multilevel"/>
    <w:tmpl w:val="5802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7"/>
  </w:num>
  <w:num w:numId="5">
    <w:abstractNumId w:val="3"/>
  </w:num>
  <w:num w:numId="6">
    <w:abstractNumId w:val="0"/>
  </w:num>
  <w:num w:numId="7">
    <w:abstractNumId w:val="9"/>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D4E22"/>
    <w:rsid w:val="00FD4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BalloonText">
    <w:name w:val="Balloon Text"/>
    <w:basedOn w:val="Normal"/>
    <w:link w:val="BalloonTextChar"/>
    <w:uiPriority w:val="99"/>
    <w:semiHidden/>
    <w:unhideWhenUsed/>
    <w:rsid w:val="00FD4E22"/>
    <w:rPr>
      <w:rFonts w:ascii="Tahoma" w:hAnsi="Tahoma" w:cs="Tahoma"/>
      <w:sz w:val="16"/>
      <w:szCs w:val="16"/>
    </w:rPr>
  </w:style>
  <w:style w:type="character" w:customStyle="1" w:styleId="BalloonTextChar">
    <w:name w:val="Balloon Text Char"/>
    <w:basedOn w:val="DefaultParagraphFont"/>
    <w:link w:val="BalloonText"/>
    <w:uiPriority w:val="99"/>
    <w:semiHidden/>
    <w:rsid w:val="00FD4E2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BalloonText">
    <w:name w:val="Balloon Text"/>
    <w:basedOn w:val="Normal"/>
    <w:link w:val="BalloonTextChar"/>
    <w:uiPriority w:val="99"/>
    <w:semiHidden/>
    <w:unhideWhenUsed/>
    <w:rsid w:val="00FD4E22"/>
    <w:rPr>
      <w:rFonts w:ascii="Tahoma" w:hAnsi="Tahoma" w:cs="Tahoma"/>
      <w:sz w:val="16"/>
      <w:szCs w:val="16"/>
    </w:rPr>
  </w:style>
  <w:style w:type="character" w:customStyle="1" w:styleId="BalloonTextChar">
    <w:name w:val="Balloon Text Char"/>
    <w:basedOn w:val="DefaultParagraphFont"/>
    <w:link w:val="BalloonText"/>
    <w:uiPriority w:val="99"/>
    <w:semiHidden/>
    <w:rsid w:val="00FD4E2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G:\XFER\todavid\cte402\swift_tem.jpg" TargetMode="External"/><Relationship Id="rId13" Type="http://schemas.openxmlformats.org/officeDocument/2006/relationships/image" Target="file:///G:\XFER\todavid\cte402\dbt_ver.jpg" TargetMode="External"/><Relationship Id="rId3" Type="http://schemas.microsoft.com/office/2007/relationships/stylesWithEffects" Target="stylesWithEffects.xml"/><Relationship Id="rId7" Type="http://schemas.openxmlformats.org/officeDocument/2006/relationships/image" Target="file:///G:\XFER\todavid\cte402\swift_ops.jpg" TargetMode="External"/><Relationship Id="rId12" Type="http://schemas.openxmlformats.org/officeDocument/2006/relationships/image" Target="file:///G:\XFER\todavid\cte402\take_home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G:\XFER\todavid\cte402\swift_tab.jpg" TargetMode="External"/><Relationship Id="rId11" Type="http://schemas.openxmlformats.org/officeDocument/2006/relationships/image" Target="file:///G:\XFER\todavid\cte402\take_home2.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file:///G:\XFER\todavid\cte402\take_home1.jpg" TargetMode="External"/><Relationship Id="rId4" Type="http://schemas.openxmlformats.org/officeDocument/2006/relationships/settings" Target="settings.xml"/><Relationship Id="rId9" Type="http://schemas.openxmlformats.org/officeDocument/2006/relationships/image" Target="file:///G:\XFER\todavid\cte402\import.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CTEBVI 2016: Workshop 402</vt:lpstr>
    </vt:vector>
  </TitlesOfParts>
  <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CTEBVI 2016: Workshop 402</dc:title>
  <dc:creator>David</dc:creator>
  <cp:lastModifiedBy>David</cp:lastModifiedBy>
  <cp:revision>2</cp:revision>
  <dcterms:created xsi:type="dcterms:W3CDTF">2016-04-06T19:41:00Z</dcterms:created>
  <dcterms:modified xsi:type="dcterms:W3CDTF">2016-04-06T19:41:00Z</dcterms:modified>
</cp:coreProperties>
</file>